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tblGrid>
      <w:tr w:rsidR="00B82330" w:rsidRPr="00835B96" w14:paraId="2D7A40CA" w14:textId="77777777">
        <w:tc>
          <w:tcPr>
            <w:tcW w:w="0" w:type="auto"/>
          </w:tcPr>
          <w:p w14:paraId="4F659977" w14:textId="77777777" w:rsidR="00B82330" w:rsidRPr="00835B96" w:rsidRDefault="00AF181E">
            <w:pPr>
              <w:jc w:val="center"/>
              <w:rPr>
                <w:rFonts w:cstheme="minorHAnsi"/>
                <w:color w:val="000000" w:themeColor="text1"/>
                <w:sz w:val="20"/>
                <w:szCs w:val="20"/>
              </w:rPr>
            </w:pPr>
            <w:r w:rsidRPr="00835B96">
              <w:rPr>
                <w:rFonts w:cstheme="minorHAnsi"/>
                <w:noProof/>
                <w:color w:val="000000" w:themeColor="text1"/>
                <w:sz w:val="20"/>
                <w:szCs w:val="20"/>
                <w:lang w:eastAsia="hr-HR"/>
              </w:rPr>
              <w:drawing>
                <wp:inline distT="0" distB="0" distL="0" distR="0" wp14:anchorId="0A4488E1" wp14:editId="0243CB5A">
                  <wp:extent cx="508000" cy="641350"/>
                  <wp:effectExtent l="0" t="0" r="6350" b="635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 cy="641350"/>
                          </a:xfrm>
                          <a:prstGeom prst="rect">
                            <a:avLst/>
                          </a:prstGeom>
                          <a:noFill/>
                          <a:ln>
                            <a:noFill/>
                          </a:ln>
                        </pic:spPr>
                      </pic:pic>
                    </a:graphicData>
                  </a:graphic>
                </wp:inline>
              </w:drawing>
            </w:r>
          </w:p>
          <w:p w14:paraId="07BD5502" w14:textId="77777777" w:rsidR="00B82330" w:rsidRPr="00835B96" w:rsidRDefault="00AF181E">
            <w:pPr>
              <w:widowControl w:val="0"/>
              <w:jc w:val="center"/>
              <w:rPr>
                <w:rFonts w:cstheme="minorHAnsi"/>
                <w:color w:val="000000" w:themeColor="text1"/>
                <w:sz w:val="20"/>
                <w:szCs w:val="20"/>
              </w:rPr>
            </w:pPr>
            <w:r w:rsidRPr="00835B96">
              <w:rPr>
                <w:rFonts w:cstheme="minorHAnsi"/>
                <w:b/>
                <w:color w:val="000000" w:themeColor="text1"/>
                <w:sz w:val="20"/>
                <w:szCs w:val="20"/>
              </w:rPr>
              <w:t>REPUBLIKA HRVATSKA</w:t>
            </w:r>
          </w:p>
          <w:p w14:paraId="0572DAFD" w14:textId="77777777" w:rsidR="00B82330" w:rsidRPr="00835B96" w:rsidRDefault="00AF181E">
            <w:pPr>
              <w:widowControl w:val="0"/>
              <w:jc w:val="center"/>
              <w:rPr>
                <w:rFonts w:cstheme="minorHAnsi"/>
                <w:b/>
                <w:color w:val="000000" w:themeColor="text1"/>
                <w:sz w:val="20"/>
                <w:szCs w:val="20"/>
              </w:rPr>
            </w:pPr>
            <w:r w:rsidRPr="00835B96">
              <w:rPr>
                <w:rFonts w:cstheme="minorHAnsi"/>
                <w:b/>
                <w:color w:val="000000" w:themeColor="text1"/>
                <w:sz w:val="20"/>
                <w:szCs w:val="20"/>
              </w:rPr>
              <w:t>KRAPINSKO-ZAGORSKA ŽUPANIJA</w:t>
            </w:r>
          </w:p>
          <w:p w14:paraId="2247C44C" w14:textId="77777777" w:rsidR="00B82330" w:rsidRPr="00835B96" w:rsidRDefault="00AF181E">
            <w:pPr>
              <w:widowControl w:val="0"/>
              <w:jc w:val="center"/>
              <w:rPr>
                <w:rFonts w:cstheme="minorHAnsi"/>
                <w:b/>
                <w:color w:val="000000" w:themeColor="text1"/>
                <w:sz w:val="20"/>
                <w:szCs w:val="20"/>
              </w:rPr>
            </w:pPr>
            <w:r w:rsidRPr="00835B96">
              <w:rPr>
                <w:rFonts w:cstheme="minorHAnsi"/>
                <w:b/>
                <w:color w:val="000000" w:themeColor="text1"/>
                <w:sz w:val="20"/>
                <w:szCs w:val="20"/>
              </w:rPr>
              <w:t>OPĆINA STUBIČKE TOPLICE</w:t>
            </w:r>
          </w:p>
          <w:p w14:paraId="36426DC7" w14:textId="06C1DC64" w:rsidR="00B82330" w:rsidRPr="00835B96" w:rsidRDefault="00B1638D">
            <w:pPr>
              <w:jc w:val="center"/>
              <w:rPr>
                <w:rFonts w:cstheme="minorHAnsi"/>
                <w:color w:val="000000" w:themeColor="text1"/>
                <w:sz w:val="20"/>
                <w:szCs w:val="20"/>
              </w:rPr>
            </w:pPr>
            <w:r>
              <w:rPr>
                <w:rFonts w:cstheme="minorHAnsi"/>
                <w:b/>
                <w:color w:val="000000" w:themeColor="text1"/>
                <w:sz w:val="20"/>
                <w:szCs w:val="20"/>
              </w:rPr>
              <w:t>OPĆINSKO VIJEĆE</w:t>
            </w:r>
          </w:p>
        </w:tc>
      </w:tr>
    </w:tbl>
    <w:p w14:paraId="46144286" w14:textId="77777777" w:rsidR="00B82330" w:rsidRPr="00835B96" w:rsidRDefault="00B82330">
      <w:pPr>
        <w:pStyle w:val="Bezproreda"/>
        <w:spacing w:line="276" w:lineRule="auto"/>
        <w:jc w:val="both"/>
        <w:rPr>
          <w:rFonts w:cs="Times New Roman"/>
          <w:color w:val="000000" w:themeColor="text1"/>
          <w:sz w:val="20"/>
          <w:szCs w:val="20"/>
        </w:rPr>
      </w:pPr>
    </w:p>
    <w:p w14:paraId="1248F0EA" w14:textId="0B091886" w:rsidR="00B82330" w:rsidRPr="00835B96" w:rsidRDefault="00AF181E">
      <w:pPr>
        <w:pStyle w:val="Bezproreda"/>
        <w:spacing w:line="276" w:lineRule="auto"/>
        <w:jc w:val="both"/>
        <w:rPr>
          <w:rFonts w:cstheme="minorHAnsi"/>
          <w:color w:val="000000" w:themeColor="text1"/>
          <w:sz w:val="20"/>
          <w:szCs w:val="20"/>
        </w:rPr>
      </w:pPr>
      <w:r w:rsidRPr="00835B96">
        <w:rPr>
          <w:rFonts w:cstheme="minorHAnsi"/>
          <w:color w:val="000000" w:themeColor="text1"/>
          <w:sz w:val="20"/>
          <w:szCs w:val="20"/>
        </w:rPr>
        <w:t>KLASA:400-01/2</w:t>
      </w:r>
      <w:r w:rsidR="00B068F3" w:rsidRPr="00835B96">
        <w:rPr>
          <w:rFonts w:cstheme="minorHAnsi"/>
          <w:color w:val="000000" w:themeColor="text1"/>
          <w:sz w:val="20"/>
          <w:szCs w:val="20"/>
        </w:rPr>
        <w:t>5</w:t>
      </w:r>
      <w:r w:rsidRPr="00835B96">
        <w:rPr>
          <w:rFonts w:cstheme="minorHAnsi"/>
          <w:color w:val="000000" w:themeColor="text1"/>
          <w:sz w:val="20"/>
          <w:szCs w:val="20"/>
        </w:rPr>
        <w:t>-01/</w:t>
      </w:r>
      <w:r w:rsidR="007E62EE" w:rsidRPr="00835B96">
        <w:rPr>
          <w:rFonts w:cstheme="minorHAnsi"/>
          <w:color w:val="000000" w:themeColor="text1"/>
          <w:sz w:val="20"/>
          <w:szCs w:val="20"/>
        </w:rPr>
        <w:t>13</w:t>
      </w:r>
    </w:p>
    <w:p w14:paraId="134EF982" w14:textId="0DDF131D" w:rsidR="00B82330" w:rsidRPr="00835B96" w:rsidRDefault="00AF181E">
      <w:pPr>
        <w:pStyle w:val="Bezproreda"/>
        <w:spacing w:line="276" w:lineRule="auto"/>
        <w:rPr>
          <w:rFonts w:ascii="Calibri" w:hAnsi="Calibri" w:cs="Calibri"/>
          <w:color w:val="000000" w:themeColor="text1"/>
          <w:sz w:val="20"/>
          <w:szCs w:val="20"/>
        </w:rPr>
      </w:pPr>
      <w:r w:rsidRPr="00835B96">
        <w:rPr>
          <w:rFonts w:cstheme="minorHAnsi"/>
          <w:color w:val="000000" w:themeColor="text1"/>
          <w:sz w:val="20"/>
          <w:szCs w:val="20"/>
        </w:rPr>
        <w:t>URBROJ:</w:t>
      </w:r>
      <w:r w:rsidRPr="00835B96">
        <w:rPr>
          <w:rFonts w:ascii="Calibri" w:hAnsi="Calibri" w:cs="Calibri"/>
          <w:color w:val="000000" w:themeColor="text1"/>
          <w:sz w:val="20"/>
          <w:szCs w:val="20"/>
        </w:rPr>
        <w:t xml:space="preserve"> 2140-27-</w:t>
      </w:r>
      <w:r w:rsidR="00B1638D">
        <w:rPr>
          <w:rFonts w:ascii="Calibri" w:hAnsi="Calibri" w:cs="Calibri"/>
          <w:color w:val="000000" w:themeColor="text1"/>
          <w:sz w:val="20"/>
          <w:szCs w:val="20"/>
        </w:rPr>
        <w:t>2</w:t>
      </w:r>
      <w:r w:rsidRPr="00835B96">
        <w:rPr>
          <w:rFonts w:ascii="Calibri" w:hAnsi="Calibri" w:cs="Calibri"/>
          <w:color w:val="000000" w:themeColor="text1"/>
          <w:sz w:val="20"/>
          <w:szCs w:val="20"/>
        </w:rPr>
        <w:t>-2</w:t>
      </w:r>
      <w:r w:rsidR="00B068F3" w:rsidRPr="00835B96">
        <w:rPr>
          <w:rFonts w:ascii="Calibri" w:hAnsi="Calibri" w:cs="Calibri"/>
          <w:color w:val="000000" w:themeColor="text1"/>
          <w:sz w:val="20"/>
          <w:szCs w:val="20"/>
        </w:rPr>
        <w:t>5</w:t>
      </w:r>
      <w:r w:rsidR="00B1638D">
        <w:rPr>
          <w:rFonts w:ascii="Calibri" w:hAnsi="Calibri" w:cs="Calibri"/>
          <w:color w:val="000000" w:themeColor="text1"/>
          <w:sz w:val="20"/>
          <w:szCs w:val="20"/>
        </w:rPr>
        <w:t>-16</w:t>
      </w:r>
    </w:p>
    <w:p w14:paraId="57C6A20E" w14:textId="58D7FD76" w:rsidR="00B82330" w:rsidRPr="00835B96" w:rsidRDefault="00AF181E">
      <w:pPr>
        <w:pStyle w:val="Bezproreda"/>
        <w:spacing w:line="276" w:lineRule="auto"/>
        <w:jc w:val="both"/>
        <w:rPr>
          <w:rFonts w:cstheme="minorHAnsi"/>
          <w:color w:val="000000" w:themeColor="text1"/>
          <w:sz w:val="20"/>
          <w:szCs w:val="20"/>
        </w:rPr>
      </w:pPr>
      <w:r w:rsidRPr="00835B96">
        <w:rPr>
          <w:rFonts w:cstheme="minorHAnsi"/>
          <w:color w:val="000000" w:themeColor="text1"/>
          <w:sz w:val="20"/>
          <w:szCs w:val="20"/>
        </w:rPr>
        <w:t xml:space="preserve">Stubičke Toplice, </w:t>
      </w:r>
      <w:r w:rsidR="007E62EE" w:rsidRPr="00835B96">
        <w:rPr>
          <w:rFonts w:cstheme="minorHAnsi"/>
          <w:color w:val="000000" w:themeColor="text1"/>
          <w:sz w:val="20"/>
          <w:szCs w:val="20"/>
        </w:rPr>
        <w:t xml:space="preserve"> </w:t>
      </w:r>
      <w:r w:rsidR="00B1638D">
        <w:rPr>
          <w:rFonts w:cstheme="minorHAnsi"/>
          <w:color w:val="000000" w:themeColor="text1"/>
          <w:sz w:val="20"/>
          <w:szCs w:val="20"/>
        </w:rPr>
        <w:t>28</w:t>
      </w:r>
      <w:r w:rsidR="007C4787" w:rsidRPr="00835B96">
        <w:rPr>
          <w:rFonts w:cstheme="minorHAnsi"/>
          <w:color w:val="000000" w:themeColor="text1"/>
          <w:sz w:val="20"/>
          <w:szCs w:val="20"/>
        </w:rPr>
        <w:t>.11.2025.</w:t>
      </w:r>
    </w:p>
    <w:p w14:paraId="7A43C4E8" w14:textId="77777777" w:rsidR="00B82330" w:rsidRPr="00835B96" w:rsidRDefault="00B82330">
      <w:pPr>
        <w:pStyle w:val="Bezproreda"/>
        <w:spacing w:line="276" w:lineRule="auto"/>
        <w:jc w:val="center"/>
        <w:rPr>
          <w:rFonts w:cstheme="minorHAnsi"/>
          <w:b/>
          <w:color w:val="000000" w:themeColor="text1"/>
          <w:sz w:val="20"/>
          <w:szCs w:val="20"/>
        </w:rPr>
      </w:pPr>
    </w:p>
    <w:p w14:paraId="14E5DF9C" w14:textId="77777777" w:rsidR="00B82330" w:rsidRPr="00835B96" w:rsidRDefault="00AF181E">
      <w:pPr>
        <w:pStyle w:val="Bezproreda"/>
        <w:spacing w:line="276" w:lineRule="auto"/>
        <w:jc w:val="center"/>
        <w:rPr>
          <w:rFonts w:cstheme="minorHAnsi"/>
          <w:b/>
          <w:color w:val="000000" w:themeColor="text1"/>
          <w:sz w:val="20"/>
          <w:szCs w:val="20"/>
        </w:rPr>
      </w:pPr>
      <w:r w:rsidRPr="00835B96">
        <w:rPr>
          <w:rFonts w:cstheme="minorHAnsi"/>
          <w:b/>
          <w:color w:val="000000" w:themeColor="text1"/>
          <w:sz w:val="20"/>
          <w:szCs w:val="20"/>
        </w:rPr>
        <w:t>Analiza i ocjena postojećeg financijskog stanja s prijedlogom mjera za otklanjanje uzroka negativnog poslovanja, mjerama za stabilno poslovanje i akcijskim planom provedbe navedenih mjera</w:t>
      </w:r>
    </w:p>
    <w:p w14:paraId="51C029BB" w14:textId="77777777" w:rsidR="00B82330" w:rsidRPr="00835B96" w:rsidRDefault="00B82330" w:rsidP="00C12351">
      <w:pPr>
        <w:pStyle w:val="Bezproreda"/>
        <w:jc w:val="center"/>
        <w:rPr>
          <w:rFonts w:cstheme="minorHAnsi"/>
          <w:b/>
          <w:color w:val="000000" w:themeColor="text1"/>
          <w:sz w:val="20"/>
          <w:szCs w:val="20"/>
        </w:rPr>
      </w:pPr>
    </w:p>
    <w:p w14:paraId="540DBE67" w14:textId="77777777" w:rsidR="00B82330" w:rsidRPr="00835B96" w:rsidRDefault="00AF181E" w:rsidP="00C12351">
      <w:pPr>
        <w:pStyle w:val="Bezproreda"/>
        <w:ind w:firstLine="708"/>
        <w:jc w:val="both"/>
        <w:rPr>
          <w:rFonts w:cstheme="minorHAnsi"/>
          <w:color w:val="000000" w:themeColor="text1"/>
          <w:sz w:val="20"/>
          <w:szCs w:val="20"/>
        </w:rPr>
      </w:pPr>
      <w:r w:rsidRPr="00835B96">
        <w:rPr>
          <w:rFonts w:cstheme="minorHAnsi"/>
          <w:color w:val="000000" w:themeColor="text1"/>
          <w:sz w:val="20"/>
          <w:szCs w:val="20"/>
        </w:rPr>
        <w:t>U skladu s Uputama za izradu proračuna Jedinica lokalne i područne (regionalne) samouprave za razdoblje 2026. – 2028., izrađena je analiza financijskog stanja Općine Stubičke Toplice radi što kvalitetnije procjene manjka za 2025. godinu te izrade plana njegova pokrića. Na temelju sagledanih pokazatelja sastavljen je prijedlog mjera za pokriće planiranog manjka i akcijski plan za njihovu provedbu. U analizi financijskog stanja korišteni su podaci iz Financijskih izvještaja Općine Stubičke Toplice.</w:t>
      </w:r>
    </w:p>
    <w:p w14:paraId="2E4E5C98" w14:textId="77777777" w:rsidR="00B82330" w:rsidRPr="00835B96" w:rsidRDefault="00AF181E" w:rsidP="00C12351">
      <w:pPr>
        <w:pStyle w:val="Bezproreda"/>
        <w:ind w:firstLine="708"/>
        <w:jc w:val="both"/>
        <w:rPr>
          <w:rFonts w:cstheme="minorHAnsi"/>
          <w:color w:val="000000" w:themeColor="text1"/>
          <w:sz w:val="20"/>
          <w:szCs w:val="20"/>
        </w:rPr>
      </w:pPr>
      <w:r w:rsidRPr="00835B96">
        <w:rPr>
          <w:rFonts w:cstheme="minorHAnsi"/>
          <w:color w:val="000000" w:themeColor="text1"/>
          <w:sz w:val="20"/>
          <w:szCs w:val="20"/>
        </w:rPr>
        <w:t>Općina Stubičke Toplice ima ustrojen Jedinstveni upravni odjel i ima dva proračunska korisnika, Dječji vrtić „Zvirek“ i Općinsku knjižnicu Stubičke Toplice.</w:t>
      </w:r>
    </w:p>
    <w:p w14:paraId="0F4311A2" w14:textId="77777777" w:rsidR="00B82330" w:rsidRPr="00835B96" w:rsidRDefault="00B82330">
      <w:pPr>
        <w:pStyle w:val="Bezproreda"/>
        <w:spacing w:line="276" w:lineRule="auto"/>
        <w:jc w:val="both"/>
        <w:rPr>
          <w:rFonts w:cstheme="minorHAnsi"/>
          <w:color w:val="000000" w:themeColor="text1"/>
          <w:sz w:val="20"/>
          <w:szCs w:val="20"/>
        </w:rPr>
      </w:pPr>
    </w:p>
    <w:p w14:paraId="1B08223C" w14:textId="77777777" w:rsidR="00B82330" w:rsidRPr="00835B96" w:rsidRDefault="00AF181E">
      <w:pPr>
        <w:pStyle w:val="Bezproreda"/>
        <w:numPr>
          <w:ilvl w:val="0"/>
          <w:numId w:val="5"/>
        </w:numPr>
        <w:spacing w:line="276" w:lineRule="auto"/>
        <w:jc w:val="both"/>
        <w:rPr>
          <w:rFonts w:cstheme="minorHAnsi"/>
          <w:b/>
          <w:color w:val="000000" w:themeColor="text1"/>
          <w:sz w:val="20"/>
          <w:szCs w:val="20"/>
        </w:rPr>
      </w:pPr>
      <w:r w:rsidRPr="00835B96">
        <w:rPr>
          <w:rFonts w:cstheme="minorHAnsi"/>
          <w:b/>
          <w:color w:val="000000" w:themeColor="text1"/>
          <w:sz w:val="20"/>
          <w:szCs w:val="20"/>
        </w:rPr>
        <w:t xml:space="preserve">Analiza financijskog poslovanja Općine Stubičke Toplice </w:t>
      </w:r>
    </w:p>
    <w:p w14:paraId="22161BFC" w14:textId="77777777" w:rsidR="00B82330" w:rsidRPr="00835B96" w:rsidRDefault="00B82330">
      <w:pPr>
        <w:pStyle w:val="Bezproreda"/>
        <w:spacing w:line="276" w:lineRule="auto"/>
        <w:jc w:val="center"/>
        <w:rPr>
          <w:rFonts w:cstheme="minorHAnsi"/>
          <w:color w:val="000000" w:themeColor="text1"/>
          <w:sz w:val="20"/>
          <w:szCs w:val="20"/>
        </w:rPr>
      </w:pPr>
    </w:p>
    <w:p w14:paraId="453C5143" w14:textId="77777777" w:rsidR="00B82330" w:rsidRPr="00835B96" w:rsidRDefault="00AF181E">
      <w:pPr>
        <w:pStyle w:val="Bezproreda"/>
        <w:spacing w:line="276" w:lineRule="auto"/>
        <w:jc w:val="center"/>
        <w:rPr>
          <w:rFonts w:cstheme="minorHAnsi"/>
          <w:b/>
          <w:bCs/>
          <w:color w:val="000000" w:themeColor="text1"/>
          <w:sz w:val="20"/>
          <w:szCs w:val="20"/>
        </w:rPr>
      </w:pPr>
      <w:r w:rsidRPr="00835B96">
        <w:rPr>
          <w:rFonts w:cstheme="minorHAnsi"/>
          <w:b/>
          <w:bCs/>
          <w:color w:val="000000" w:themeColor="text1"/>
          <w:sz w:val="20"/>
          <w:szCs w:val="20"/>
        </w:rPr>
        <w:t>IZVJEŠTAJ O PRIHODIMA I PRIMICIMA</w:t>
      </w:r>
    </w:p>
    <w:p w14:paraId="36065274" w14:textId="77777777" w:rsidR="00AF181E" w:rsidRPr="00835B96" w:rsidRDefault="00AF181E" w:rsidP="005219A5">
      <w:pPr>
        <w:pStyle w:val="Bezproreda"/>
        <w:spacing w:line="276" w:lineRule="auto"/>
        <w:rPr>
          <w:rFonts w:cstheme="minorHAnsi"/>
          <w:b/>
          <w:bCs/>
          <w:color w:val="000000" w:themeColor="text1"/>
          <w:sz w:val="20"/>
          <w:szCs w:val="20"/>
        </w:rPr>
      </w:pPr>
    </w:p>
    <w:tbl>
      <w:tblPr>
        <w:tblStyle w:val="Reetkatablice"/>
        <w:tblW w:w="9918" w:type="dxa"/>
        <w:tblLayout w:type="fixed"/>
        <w:tblLook w:val="04A0" w:firstRow="1" w:lastRow="0" w:firstColumn="1" w:lastColumn="0" w:noHBand="0" w:noVBand="1"/>
      </w:tblPr>
      <w:tblGrid>
        <w:gridCol w:w="3681"/>
        <w:gridCol w:w="1559"/>
        <w:gridCol w:w="1559"/>
        <w:gridCol w:w="1560"/>
        <w:gridCol w:w="1559"/>
      </w:tblGrid>
      <w:tr w:rsidR="00835B96" w:rsidRPr="00835B96" w14:paraId="340229CF" w14:textId="77777777" w:rsidTr="00AF33B3">
        <w:tc>
          <w:tcPr>
            <w:tcW w:w="3681" w:type="dxa"/>
            <w:shd w:val="clear" w:color="auto" w:fill="B8CCE4" w:themeFill="accent1" w:themeFillTint="66"/>
          </w:tcPr>
          <w:p w14:paraId="2B960130" w14:textId="77777777" w:rsidR="00AF181E" w:rsidRPr="00835B96" w:rsidRDefault="00AF181E" w:rsidP="00AF33B3">
            <w:pPr>
              <w:pStyle w:val="Bezproreda"/>
              <w:spacing w:line="276" w:lineRule="auto"/>
              <w:jc w:val="center"/>
              <w:rPr>
                <w:rFonts w:cstheme="minorHAnsi"/>
                <w:b/>
                <w:color w:val="000000" w:themeColor="text1"/>
                <w:sz w:val="18"/>
                <w:szCs w:val="18"/>
              </w:rPr>
            </w:pPr>
            <w:r w:rsidRPr="00835B96">
              <w:rPr>
                <w:rFonts w:cstheme="minorHAnsi"/>
                <w:b/>
                <w:color w:val="000000" w:themeColor="text1"/>
                <w:sz w:val="18"/>
                <w:szCs w:val="18"/>
              </w:rPr>
              <w:t>PRIHODI I PRIMICI PO VRSTI</w:t>
            </w:r>
          </w:p>
        </w:tc>
        <w:tc>
          <w:tcPr>
            <w:tcW w:w="1559" w:type="dxa"/>
            <w:shd w:val="clear" w:color="auto" w:fill="B8CCE4" w:themeFill="accent1" w:themeFillTint="66"/>
          </w:tcPr>
          <w:p w14:paraId="34B84822" w14:textId="77777777" w:rsidR="00AF181E" w:rsidRPr="00835B96" w:rsidRDefault="00AF181E" w:rsidP="00AF33B3">
            <w:pPr>
              <w:pStyle w:val="Bezproreda"/>
              <w:spacing w:line="276" w:lineRule="auto"/>
              <w:jc w:val="center"/>
              <w:rPr>
                <w:rFonts w:cstheme="minorHAnsi"/>
                <w:b/>
                <w:color w:val="000000" w:themeColor="text1"/>
                <w:sz w:val="18"/>
                <w:szCs w:val="18"/>
              </w:rPr>
            </w:pPr>
            <w:r w:rsidRPr="00835B96">
              <w:rPr>
                <w:rFonts w:cstheme="minorHAnsi"/>
                <w:b/>
                <w:color w:val="000000" w:themeColor="text1"/>
                <w:sz w:val="18"/>
                <w:szCs w:val="18"/>
              </w:rPr>
              <w:t>IZVRŠENJE 31.12.2023.</w:t>
            </w:r>
          </w:p>
          <w:p w14:paraId="1CB414F3" w14:textId="77777777" w:rsidR="00AF181E" w:rsidRPr="00835B96" w:rsidRDefault="00AF181E" w:rsidP="00AF33B3">
            <w:pPr>
              <w:pStyle w:val="Bezproreda"/>
              <w:spacing w:line="276" w:lineRule="auto"/>
              <w:jc w:val="center"/>
              <w:rPr>
                <w:rFonts w:cstheme="minorHAnsi"/>
                <w:b/>
                <w:color w:val="000000" w:themeColor="text1"/>
                <w:sz w:val="18"/>
                <w:szCs w:val="18"/>
              </w:rPr>
            </w:pPr>
          </w:p>
        </w:tc>
        <w:tc>
          <w:tcPr>
            <w:tcW w:w="1559" w:type="dxa"/>
            <w:shd w:val="clear" w:color="auto" w:fill="B8CCE4" w:themeFill="accent1" w:themeFillTint="66"/>
          </w:tcPr>
          <w:p w14:paraId="43946487" w14:textId="77777777" w:rsidR="00AF181E" w:rsidRPr="00835B96" w:rsidRDefault="00AF181E" w:rsidP="00AF33B3">
            <w:pPr>
              <w:pStyle w:val="Bezproreda"/>
              <w:spacing w:line="276" w:lineRule="auto"/>
              <w:jc w:val="center"/>
              <w:rPr>
                <w:rFonts w:cstheme="minorHAnsi"/>
                <w:b/>
                <w:color w:val="000000" w:themeColor="text1"/>
                <w:sz w:val="18"/>
                <w:szCs w:val="18"/>
              </w:rPr>
            </w:pPr>
            <w:r w:rsidRPr="00835B96">
              <w:rPr>
                <w:rFonts w:cstheme="minorHAnsi"/>
                <w:b/>
                <w:color w:val="000000" w:themeColor="text1"/>
                <w:sz w:val="18"/>
                <w:szCs w:val="18"/>
              </w:rPr>
              <w:t>IZVRŠENJE 31.12.2024.</w:t>
            </w:r>
          </w:p>
          <w:p w14:paraId="2EE15600" w14:textId="77777777" w:rsidR="00AF181E" w:rsidRPr="00835B96" w:rsidRDefault="00AF181E" w:rsidP="00AF33B3">
            <w:pPr>
              <w:pStyle w:val="Bezproreda"/>
              <w:spacing w:line="276" w:lineRule="auto"/>
              <w:jc w:val="center"/>
              <w:rPr>
                <w:rFonts w:cstheme="minorHAnsi"/>
                <w:b/>
                <w:color w:val="000000" w:themeColor="text1"/>
                <w:sz w:val="18"/>
                <w:szCs w:val="18"/>
              </w:rPr>
            </w:pPr>
            <w:r w:rsidRPr="00835B96">
              <w:rPr>
                <w:rFonts w:cstheme="minorHAnsi"/>
                <w:b/>
                <w:color w:val="000000" w:themeColor="text1"/>
                <w:sz w:val="18"/>
                <w:szCs w:val="18"/>
              </w:rPr>
              <w:t xml:space="preserve"> </w:t>
            </w:r>
          </w:p>
        </w:tc>
        <w:tc>
          <w:tcPr>
            <w:tcW w:w="1560" w:type="dxa"/>
            <w:shd w:val="clear" w:color="auto" w:fill="B8CCE4" w:themeFill="accent1" w:themeFillTint="66"/>
          </w:tcPr>
          <w:p w14:paraId="15AD185E" w14:textId="77777777" w:rsidR="00AF181E" w:rsidRPr="00835B96" w:rsidRDefault="00AF181E" w:rsidP="00AF33B3">
            <w:pPr>
              <w:pStyle w:val="Bezproreda"/>
              <w:spacing w:line="276" w:lineRule="auto"/>
              <w:jc w:val="center"/>
              <w:rPr>
                <w:rFonts w:cstheme="minorHAnsi"/>
                <w:b/>
                <w:color w:val="000000" w:themeColor="text1"/>
                <w:sz w:val="18"/>
                <w:szCs w:val="18"/>
              </w:rPr>
            </w:pPr>
            <w:r w:rsidRPr="00835B96">
              <w:rPr>
                <w:rFonts w:cstheme="minorHAnsi"/>
                <w:b/>
                <w:color w:val="000000" w:themeColor="text1"/>
                <w:sz w:val="18"/>
                <w:szCs w:val="18"/>
              </w:rPr>
              <w:t>IZVRŠENJE 30.09.2024.</w:t>
            </w:r>
          </w:p>
          <w:p w14:paraId="2C8C83E0" w14:textId="77777777" w:rsidR="00AF181E" w:rsidRPr="00835B96" w:rsidRDefault="00AF181E" w:rsidP="00AF33B3">
            <w:pPr>
              <w:pStyle w:val="Bezproreda"/>
              <w:spacing w:line="276" w:lineRule="auto"/>
              <w:jc w:val="center"/>
              <w:rPr>
                <w:rFonts w:cstheme="minorHAnsi"/>
                <w:b/>
                <w:color w:val="000000" w:themeColor="text1"/>
                <w:sz w:val="18"/>
                <w:szCs w:val="18"/>
              </w:rPr>
            </w:pPr>
            <w:r w:rsidRPr="00835B96">
              <w:rPr>
                <w:rFonts w:cstheme="minorHAnsi"/>
                <w:b/>
                <w:color w:val="000000" w:themeColor="text1"/>
                <w:sz w:val="18"/>
                <w:szCs w:val="18"/>
              </w:rPr>
              <w:t xml:space="preserve"> </w:t>
            </w:r>
          </w:p>
        </w:tc>
        <w:tc>
          <w:tcPr>
            <w:tcW w:w="1559" w:type="dxa"/>
            <w:shd w:val="clear" w:color="auto" w:fill="B8CCE4" w:themeFill="accent1" w:themeFillTint="66"/>
          </w:tcPr>
          <w:p w14:paraId="25ABE4EB" w14:textId="77777777" w:rsidR="00AF181E" w:rsidRPr="00835B96" w:rsidRDefault="00AF181E" w:rsidP="00AF33B3">
            <w:pPr>
              <w:pStyle w:val="Bezproreda"/>
              <w:spacing w:line="276" w:lineRule="auto"/>
              <w:jc w:val="center"/>
              <w:rPr>
                <w:rFonts w:cstheme="minorHAnsi"/>
                <w:b/>
                <w:color w:val="000000" w:themeColor="text1"/>
                <w:sz w:val="18"/>
                <w:szCs w:val="18"/>
              </w:rPr>
            </w:pPr>
            <w:r w:rsidRPr="00835B96">
              <w:rPr>
                <w:rFonts w:cstheme="minorHAnsi"/>
                <w:b/>
                <w:color w:val="000000" w:themeColor="text1"/>
                <w:sz w:val="18"/>
                <w:szCs w:val="18"/>
              </w:rPr>
              <w:t>IZVRŠENJE 30.09.2025.</w:t>
            </w:r>
          </w:p>
          <w:p w14:paraId="4E79DC38" w14:textId="77777777" w:rsidR="00AF181E" w:rsidRPr="00835B96" w:rsidRDefault="00AF181E" w:rsidP="00AF33B3">
            <w:pPr>
              <w:pStyle w:val="Bezproreda"/>
              <w:spacing w:line="276" w:lineRule="auto"/>
              <w:jc w:val="center"/>
              <w:rPr>
                <w:rFonts w:cstheme="minorHAnsi"/>
                <w:b/>
                <w:color w:val="000000" w:themeColor="text1"/>
                <w:sz w:val="18"/>
                <w:szCs w:val="18"/>
              </w:rPr>
            </w:pPr>
            <w:r w:rsidRPr="00835B96">
              <w:rPr>
                <w:rFonts w:cstheme="minorHAnsi"/>
                <w:b/>
                <w:color w:val="000000" w:themeColor="text1"/>
                <w:sz w:val="18"/>
                <w:szCs w:val="18"/>
              </w:rPr>
              <w:t xml:space="preserve"> </w:t>
            </w:r>
          </w:p>
        </w:tc>
      </w:tr>
      <w:tr w:rsidR="00835B96" w:rsidRPr="00835B96" w14:paraId="7B0D4225" w14:textId="77777777" w:rsidTr="00AF33B3">
        <w:tc>
          <w:tcPr>
            <w:tcW w:w="3681" w:type="dxa"/>
          </w:tcPr>
          <w:p w14:paraId="520ABF64" w14:textId="77777777" w:rsidR="00AF181E" w:rsidRPr="00835B96" w:rsidRDefault="00AF181E" w:rsidP="00AF33B3">
            <w:pPr>
              <w:pStyle w:val="Bezproreda"/>
              <w:spacing w:line="276" w:lineRule="auto"/>
              <w:rPr>
                <w:rFonts w:cstheme="minorHAnsi"/>
                <w:color w:val="000000" w:themeColor="text1"/>
                <w:sz w:val="18"/>
                <w:szCs w:val="18"/>
              </w:rPr>
            </w:pPr>
            <w:r w:rsidRPr="00835B96">
              <w:rPr>
                <w:rFonts w:cstheme="minorHAnsi"/>
                <w:color w:val="000000" w:themeColor="text1"/>
                <w:sz w:val="18"/>
                <w:szCs w:val="18"/>
              </w:rPr>
              <w:t>Prihodi od poreza</w:t>
            </w:r>
          </w:p>
        </w:tc>
        <w:tc>
          <w:tcPr>
            <w:tcW w:w="1559" w:type="dxa"/>
          </w:tcPr>
          <w:p w14:paraId="015D4D54" w14:textId="77777777" w:rsidR="00AF181E" w:rsidRPr="00835B96" w:rsidRDefault="00AF181E"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1.621.517,36</w:t>
            </w:r>
          </w:p>
        </w:tc>
        <w:tc>
          <w:tcPr>
            <w:tcW w:w="1559" w:type="dxa"/>
          </w:tcPr>
          <w:p w14:paraId="736C3580" w14:textId="77777777" w:rsidR="00AF181E" w:rsidRPr="00835B96" w:rsidRDefault="001A7977"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2.195.241,57</w:t>
            </w:r>
          </w:p>
        </w:tc>
        <w:tc>
          <w:tcPr>
            <w:tcW w:w="1560" w:type="dxa"/>
          </w:tcPr>
          <w:p w14:paraId="194D733A" w14:textId="77777777" w:rsidR="00AF181E" w:rsidRPr="00835B96" w:rsidRDefault="00AF181E"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1.562.611,26</w:t>
            </w:r>
          </w:p>
        </w:tc>
        <w:tc>
          <w:tcPr>
            <w:tcW w:w="1559" w:type="dxa"/>
          </w:tcPr>
          <w:p w14:paraId="4B4A4386" w14:textId="77777777" w:rsidR="00AF181E" w:rsidRPr="00835B96" w:rsidRDefault="001A7977"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1.712.711,65</w:t>
            </w:r>
          </w:p>
        </w:tc>
      </w:tr>
      <w:tr w:rsidR="00835B96" w:rsidRPr="00835B96" w14:paraId="76AEF2A6" w14:textId="77777777" w:rsidTr="00AF33B3">
        <w:tc>
          <w:tcPr>
            <w:tcW w:w="3681" w:type="dxa"/>
          </w:tcPr>
          <w:p w14:paraId="46AF76CF" w14:textId="77777777" w:rsidR="00AF181E" w:rsidRPr="00835B96" w:rsidRDefault="00AF181E" w:rsidP="00AF33B3">
            <w:pPr>
              <w:pStyle w:val="Bezproreda"/>
              <w:spacing w:line="276" w:lineRule="auto"/>
              <w:rPr>
                <w:rFonts w:cstheme="minorHAnsi"/>
                <w:color w:val="000000" w:themeColor="text1"/>
                <w:sz w:val="18"/>
                <w:szCs w:val="18"/>
              </w:rPr>
            </w:pPr>
            <w:r w:rsidRPr="00835B96">
              <w:rPr>
                <w:rFonts w:cstheme="minorHAnsi"/>
                <w:color w:val="000000" w:themeColor="text1"/>
                <w:sz w:val="18"/>
                <w:szCs w:val="18"/>
              </w:rPr>
              <w:t>Pomoći iz inozemstva i od subjekata unutar općeg proračuna</w:t>
            </w:r>
          </w:p>
        </w:tc>
        <w:tc>
          <w:tcPr>
            <w:tcW w:w="1559" w:type="dxa"/>
          </w:tcPr>
          <w:p w14:paraId="546DB64B" w14:textId="77777777" w:rsidR="00AF181E" w:rsidRPr="00835B96" w:rsidRDefault="00AF181E"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892.682,07</w:t>
            </w:r>
          </w:p>
        </w:tc>
        <w:tc>
          <w:tcPr>
            <w:tcW w:w="1559" w:type="dxa"/>
          </w:tcPr>
          <w:p w14:paraId="0FF745F2" w14:textId="77777777" w:rsidR="00AF181E" w:rsidRPr="00835B96" w:rsidRDefault="001A7977"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366.109,23</w:t>
            </w:r>
          </w:p>
        </w:tc>
        <w:tc>
          <w:tcPr>
            <w:tcW w:w="1560" w:type="dxa"/>
          </w:tcPr>
          <w:p w14:paraId="1C432191" w14:textId="77777777" w:rsidR="00AF181E" w:rsidRPr="00835B96" w:rsidRDefault="00AF181E"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90.478,63</w:t>
            </w:r>
          </w:p>
        </w:tc>
        <w:tc>
          <w:tcPr>
            <w:tcW w:w="1559" w:type="dxa"/>
          </w:tcPr>
          <w:p w14:paraId="566B8A8C" w14:textId="77777777" w:rsidR="00AF181E" w:rsidRPr="00835B96" w:rsidRDefault="001A7977"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1.072.068,39</w:t>
            </w:r>
          </w:p>
        </w:tc>
      </w:tr>
      <w:tr w:rsidR="00835B96" w:rsidRPr="00835B96" w14:paraId="2085DB52" w14:textId="77777777" w:rsidTr="00AF33B3">
        <w:tc>
          <w:tcPr>
            <w:tcW w:w="3681" w:type="dxa"/>
          </w:tcPr>
          <w:p w14:paraId="309FC9AF" w14:textId="77777777" w:rsidR="00AF181E" w:rsidRPr="00835B96" w:rsidRDefault="00AF181E" w:rsidP="00AF33B3">
            <w:pPr>
              <w:pStyle w:val="Bezproreda"/>
              <w:spacing w:line="276" w:lineRule="auto"/>
              <w:rPr>
                <w:rFonts w:cstheme="minorHAnsi"/>
                <w:color w:val="000000" w:themeColor="text1"/>
                <w:sz w:val="18"/>
                <w:szCs w:val="18"/>
              </w:rPr>
            </w:pPr>
            <w:r w:rsidRPr="00835B96">
              <w:rPr>
                <w:rFonts w:cstheme="minorHAnsi"/>
                <w:color w:val="000000" w:themeColor="text1"/>
                <w:sz w:val="18"/>
                <w:szCs w:val="18"/>
              </w:rPr>
              <w:t>Prihodi od imovine</w:t>
            </w:r>
          </w:p>
        </w:tc>
        <w:tc>
          <w:tcPr>
            <w:tcW w:w="1559" w:type="dxa"/>
          </w:tcPr>
          <w:p w14:paraId="7D091051" w14:textId="77777777" w:rsidR="00AF181E" w:rsidRPr="00835B96" w:rsidRDefault="00AF181E"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32.031,42</w:t>
            </w:r>
          </w:p>
        </w:tc>
        <w:tc>
          <w:tcPr>
            <w:tcW w:w="1559" w:type="dxa"/>
          </w:tcPr>
          <w:p w14:paraId="5FC3FA25" w14:textId="77777777" w:rsidR="00AF181E" w:rsidRPr="00835B96" w:rsidRDefault="001A7977"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37.132,10</w:t>
            </w:r>
          </w:p>
        </w:tc>
        <w:tc>
          <w:tcPr>
            <w:tcW w:w="1560" w:type="dxa"/>
          </w:tcPr>
          <w:p w14:paraId="7C604E0E" w14:textId="77777777" w:rsidR="00AF181E" w:rsidRPr="00835B96" w:rsidRDefault="00AF181E"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31.265,18</w:t>
            </w:r>
          </w:p>
        </w:tc>
        <w:tc>
          <w:tcPr>
            <w:tcW w:w="1559" w:type="dxa"/>
          </w:tcPr>
          <w:p w14:paraId="159F6F84" w14:textId="77777777" w:rsidR="00AF181E" w:rsidRPr="00835B96" w:rsidRDefault="001A7977"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32.929,22</w:t>
            </w:r>
          </w:p>
        </w:tc>
      </w:tr>
      <w:tr w:rsidR="00835B96" w:rsidRPr="00835B96" w14:paraId="29B4AB8E" w14:textId="77777777" w:rsidTr="00AF33B3">
        <w:tc>
          <w:tcPr>
            <w:tcW w:w="3681" w:type="dxa"/>
          </w:tcPr>
          <w:p w14:paraId="4A3B8D63" w14:textId="77777777" w:rsidR="00AF181E" w:rsidRPr="00835B96" w:rsidRDefault="00AF181E" w:rsidP="00AF33B3">
            <w:pPr>
              <w:pStyle w:val="Bezproreda"/>
              <w:spacing w:line="276" w:lineRule="auto"/>
              <w:rPr>
                <w:rFonts w:cstheme="minorHAnsi"/>
                <w:color w:val="000000" w:themeColor="text1"/>
                <w:sz w:val="18"/>
                <w:szCs w:val="18"/>
              </w:rPr>
            </w:pPr>
            <w:r w:rsidRPr="00835B96">
              <w:rPr>
                <w:rFonts w:cstheme="minorHAnsi"/>
                <w:color w:val="000000" w:themeColor="text1"/>
                <w:sz w:val="18"/>
                <w:szCs w:val="18"/>
              </w:rPr>
              <w:t>Prihodi od upravnih i administrativnih pristojbi, pristojbi po posebnim propisima i naknada</w:t>
            </w:r>
          </w:p>
        </w:tc>
        <w:tc>
          <w:tcPr>
            <w:tcW w:w="1559" w:type="dxa"/>
          </w:tcPr>
          <w:p w14:paraId="69ABFC6F" w14:textId="77777777" w:rsidR="00AF181E" w:rsidRPr="00835B96" w:rsidRDefault="00AF181E"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334.994,19</w:t>
            </w:r>
          </w:p>
        </w:tc>
        <w:tc>
          <w:tcPr>
            <w:tcW w:w="1559" w:type="dxa"/>
          </w:tcPr>
          <w:p w14:paraId="060016A1" w14:textId="77777777" w:rsidR="00AF181E" w:rsidRPr="00835B96" w:rsidRDefault="001A7977"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103.769,02</w:t>
            </w:r>
          </w:p>
        </w:tc>
        <w:tc>
          <w:tcPr>
            <w:tcW w:w="1560" w:type="dxa"/>
          </w:tcPr>
          <w:p w14:paraId="4C70CBF8" w14:textId="77777777" w:rsidR="00AF181E" w:rsidRPr="00835B96" w:rsidRDefault="00AF181E"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71.233,11</w:t>
            </w:r>
          </w:p>
        </w:tc>
        <w:tc>
          <w:tcPr>
            <w:tcW w:w="1559" w:type="dxa"/>
          </w:tcPr>
          <w:p w14:paraId="1E4DCCC0" w14:textId="77777777" w:rsidR="00AF181E" w:rsidRPr="00835B96" w:rsidRDefault="001A7977"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85.698,89</w:t>
            </w:r>
          </w:p>
        </w:tc>
      </w:tr>
      <w:tr w:rsidR="00835B96" w:rsidRPr="00835B96" w14:paraId="7CFE68EF" w14:textId="77777777" w:rsidTr="00AF33B3">
        <w:tc>
          <w:tcPr>
            <w:tcW w:w="3681" w:type="dxa"/>
          </w:tcPr>
          <w:p w14:paraId="13263D35" w14:textId="77777777" w:rsidR="00AF181E" w:rsidRPr="00835B96" w:rsidRDefault="00AF181E" w:rsidP="00AF33B3">
            <w:pPr>
              <w:pStyle w:val="Bezproreda"/>
              <w:spacing w:line="276" w:lineRule="auto"/>
              <w:rPr>
                <w:rFonts w:cstheme="minorHAnsi"/>
                <w:color w:val="000000" w:themeColor="text1"/>
                <w:sz w:val="18"/>
                <w:szCs w:val="18"/>
              </w:rPr>
            </w:pPr>
            <w:r w:rsidRPr="00835B96">
              <w:rPr>
                <w:rFonts w:cstheme="minorHAnsi"/>
                <w:color w:val="000000" w:themeColor="text1"/>
                <w:sz w:val="18"/>
                <w:szCs w:val="18"/>
              </w:rPr>
              <w:t>Prihodi od prodaje proizvoda i roba te pruženih usluga i prihodi od donacija</w:t>
            </w:r>
          </w:p>
        </w:tc>
        <w:tc>
          <w:tcPr>
            <w:tcW w:w="1559" w:type="dxa"/>
          </w:tcPr>
          <w:p w14:paraId="3D06CCD5" w14:textId="77777777" w:rsidR="00AF181E" w:rsidRPr="00835B96" w:rsidRDefault="00AF181E"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39.904,15</w:t>
            </w:r>
          </w:p>
        </w:tc>
        <w:tc>
          <w:tcPr>
            <w:tcW w:w="1559" w:type="dxa"/>
          </w:tcPr>
          <w:p w14:paraId="48ECD228" w14:textId="77777777" w:rsidR="00AF181E" w:rsidRPr="00835B96" w:rsidRDefault="001A7977"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46.204,50</w:t>
            </w:r>
          </w:p>
        </w:tc>
        <w:tc>
          <w:tcPr>
            <w:tcW w:w="1560" w:type="dxa"/>
          </w:tcPr>
          <w:p w14:paraId="40472D03" w14:textId="77777777" w:rsidR="00AF181E" w:rsidRPr="00835B96" w:rsidRDefault="00AF181E"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36.878,81</w:t>
            </w:r>
          </w:p>
        </w:tc>
        <w:tc>
          <w:tcPr>
            <w:tcW w:w="1559" w:type="dxa"/>
          </w:tcPr>
          <w:p w14:paraId="059695D3" w14:textId="77777777" w:rsidR="00AF181E" w:rsidRPr="00835B96" w:rsidRDefault="001A7977"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38.696,47</w:t>
            </w:r>
          </w:p>
        </w:tc>
      </w:tr>
      <w:tr w:rsidR="00835B96" w:rsidRPr="00835B96" w14:paraId="6497B033" w14:textId="77777777" w:rsidTr="00AF33B3">
        <w:tc>
          <w:tcPr>
            <w:tcW w:w="3681" w:type="dxa"/>
          </w:tcPr>
          <w:p w14:paraId="470C9C40" w14:textId="77777777" w:rsidR="00AF181E" w:rsidRPr="00835B96" w:rsidRDefault="00AF181E" w:rsidP="00AF33B3">
            <w:pPr>
              <w:pStyle w:val="Bezproreda"/>
              <w:spacing w:line="276" w:lineRule="auto"/>
              <w:rPr>
                <w:rFonts w:cstheme="minorHAnsi"/>
                <w:color w:val="000000" w:themeColor="text1"/>
                <w:sz w:val="18"/>
                <w:szCs w:val="18"/>
              </w:rPr>
            </w:pPr>
            <w:r w:rsidRPr="00835B96">
              <w:rPr>
                <w:rFonts w:cstheme="minorHAnsi"/>
                <w:color w:val="000000" w:themeColor="text1"/>
                <w:sz w:val="18"/>
                <w:szCs w:val="18"/>
              </w:rPr>
              <w:t>Kazne, upravne mjere te ostali prihodi</w:t>
            </w:r>
          </w:p>
        </w:tc>
        <w:tc>
          <w:tcPr>
            <w:tcW w:w="1559" w:type="dxa"/>
          </w:tcPr>
          <w:p w14:paraId="49D30DCE" w14:textId="77777777" w:rsidR="00AF181E" w:rsidRPr="00835B96" w:rsidRDefault="00AF181E"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10.396,32</w:t>
            </w:r>
          </w:p>
        </w:tc>
        <w:tc>
          <w:tcPr>
            <w:tcW w:w="1559" w:type="dxa"/>
          </w:tcPr>
          <w:p w14:paraId="40C56769" w14:textId="77777777" w:rsidR="00AF181E" w:rsidRPr="00835B96" w:rsidRDefault="001A7977"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13.344,08</w:t>
            </w:r>
          </w:p>
        </w:tc>
        <w:tc>
          <w:tcPr>
            <w:tcW w:w="1560" w:type="dxa"/>
          </w:tcPr>
          <w:p w14:paraId="701CFD3C" w14:textId="77777777" w:rsidR="00AF181E" w:rsidRPr="00835B96" w:rsidRDefault="00AF181E"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9.582,08</w:t>
            </w:r>
          </w:p>
        </w:tc>
        <w:tc>
          <w:tcPr>
            <w:tcW w:w="1559" w:type="dxa"/>
          </w:tcPr>
          <w:p w14:paraId="232BDBB0" w14:textId="77777777" w:rsidR="00AF181E" w:rsidRPr="00835B96" w:rsidRDefault="001A7977"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6.737,08</w:t>
            </w:r>
          </w:p>
        </w:tc>
      </w:tr>
      <w:tr w:rsidR="00835B96" w:rsidRPr="00835B96" w14:paraId="029700F8" w14:textId="77777777" w:rsidTr="00AF33B3">
        <w:tc>
          <w:tcPr>
            <w:tcW w:w="3681" w:type="dxa"/>
            <w:shd w:val="clear" w:color="auto" w:fill="DBE5F1" w:themeFill="accent1" w:themeFillTint="33"/>
          </w:tcPr>
          <w:p w14:paraId="2A4F7663" w14:textId="77777777" w:rsidR="00AF181E" w:rsidRPr="00835B96" w:rsidRDefault="00AF181E" w:rsidP="00AF33B3">
            <w:pPr>
              <w:pStyle w:val="Bezproreda"/>
              <w:spacing w:line="276" w:lineRule="auto"/>
              <w:rPr>
                <w:rFonts w:cstheme="minorHAnsi"/>
                <w:b/>
                <w:bCs/>
                <w:color w:val="000000" w:themeColor="text1"/>
                <w:sz w:val="18"/>
                <w:szCs w:val="18"/>
              </w:rPr>
            </w:pPr>
            <w:r w:rsidRPr="00835B96">
              <w:rPr>
                <w:rFonts w:cstheme="minorHAnsi"/>
                <w:b/>
                <w:bCs/>
                <w:color w:val="000000" w:themeColor="text1"/>
                <w:sz w:val="18"/>
                <w:szCs w:val="18"/>
              </w:rPr>
              <w:t>UKUPNO PRIHODI POSLOVANJA</w:t>
            </w:r>
          </w:p>
        </w:tc>
        <w:tc>
          <w:tcPr>
            <w:tcW w:w="1559" w:type="dxa"/>
            <w:shd w:val="clear" w:color="auto" w:fill="DBE5F1" w:themeFill="accent1" w:themeFillTint="33"/>
          </w:tcPr>
          <w:p w14:paraId="457D6FFB" w14:textId="77777777" w:rsidR="00AF181E" w:rsidRPr="00835B96" w:rsidRDefault="00AF181E" w:rsidP="00AF33B3">
            <w:pPr>
              <w:pStyle w:val="Bezproreda"/>
              <w:spacing w:line="276" w:lineRule="auto"/>
              <w:jc w:val="right"/>
              <w:rPr>
                <w:rFonts w:cstheme="minorHAnsi"/>
                <w:b/>
                <w:bCs/>
                <w:color w:val="000000" w:themeColor="text1"/>
                <w:sz w:val="18"/>
                <w:szCs w:val="18"/>
              </w:rPr>
            </w:pPr>
            <w:r w:rsidRPr="00835B96">
              <w:rPr>
                <w:rFonts w:cstheme="minorHAnsi"/>
                <w:b/>
                <w:bCs/>
                <w:color w:val="000000" w:themeColor="text1"/>
                <w:sz w:val="18"/>
                <w:szCs w:val="18"/>
              </w:rPr>
              <w:t>2.931.525,51</w:t>
            </w:r>
          </w:p>
        </w:tc>
        <w:tc>
          <w:tcPr>
            <w:tcW w:w="1559" w:type="dxa"/>
            <w:shd w:val="clear" w:color="auto" w:fill="DBE5F1" w:themeFill="accent1" w:themeFillTint="33"/>
          </w:tcPr>
          <w:p w14:paraId="783DDCFA" w14:textId="77777777" w:rsidR="00AF181E" w:rsidRPr="00835B96" w:rsidRDefault="001A7977" w:rsidP="00AF33B3">
            <w:pPr>
              <w:pStyle w:val="Bezproreda"/>
              <w:spacing w:line="276" w:lineRule="auto"/>
              <w:jc w:val="right"/>
              <w:rPr>
                <w:rFonts w:cstheme="minorHAnsi"/>
                <w:b/>
                <w:bCs/>
                <w:color w:val="000000" w:themeColor="text1"/>
                <w:sz w:val="18"/>
                <w:szCs w:val="18"/>
              </w:rPr>
            </w:pPr>
            <w:r w:rsidRPr="00835B96">
              <w:rPr>
                <w:rFonts w:cstheme="minorHAnsi"/>
                <w:b/>
                <w:bCs/>
                <w:color w:val="000000" w:themeColor="text1"/>
                <w:sz w:val="18"/>
                <w:szCs w:val="18"/>
              </w:rPr>
              <w:t>2.761.800,50</w:t>
            </w:r>
          </w:p>
        </w:tc>
        <w:tc>
          <w:tcPr>
            <w:tcW w:w="1560" w:type="dxa"/>
            <w:shd w:val="clear" w:color="auto" w:fill="DBE5F1" w:themeFill="accent1" w:themeFillTint="33"/>
          </w:tcPr>
          <w:p w14:paraId="78535921" w14:textId="77777777" w:rsidR="00AF181E" w:rsidRPr="00835B96" w:rsidRDefault="00AF181E" w:rsidP="00AF33B3">
            <w:pPr>
              <w:pStyle w:val="Bezproreda"/>
              <w:spacing w:line="276" w:lineRule="auto"/>
              <w:jc w:val="right"/>
              <w:rPr>
                <w:rFonts w:cstheme="minorHAnsi"/>
                <w:b/>
                <w:bCs/>
                <w:color w:val="000000" w:themeColor="text1"/>
                <w:sz w:val="18"/>
                <w:szCs w:val="18"/>
              </w:rPr>
            </w:pPr>
            <w:r w:rsidRPr="00835B96">
              <w:rPr>
                <w:rFonts w:cstheme="minorHAnsi"/>
                <w:b/>
                <w:bCs/>
                <w:color w:val="000000" w:themeColor="text1"/>
                <w:sz w:val="18"/>
                <w:szCs w:val="18"/>
              </w:rPr>
              <w:t>1.802.049,07</w:t>
            </w:r>
          </w:p>
        </w:tc>
        <w:tc>
          <w:tcPr>
            <w:tcW w:w="1559" w:type="dxa"/>
            <w:shd w:val="clear" w:color="auto" w:fill="DBE5F1" w:themeFill="accent1" w:themeFillTint="33"/>
          </w:tcPr>
          <w:p w14:paraId="308F4000" w14:textId="77777777" w:rsidR="00AF181E" w:rsidRPr="00835B96" w:rsidRDefault="001A7977" w:rsidP="00AF33B3">
            <w:pPr>
              <w:pStyle w:val="Bezproreda"/>
              <w:spacing w:line="276" w:lineRule="auto"/>
              <w:jc w:val="right"/>
              <w:rPr>
                <w:rFonts w:cstheme="minorHAnsi"/>
                <w:b/>
                <w:bCs/>
                <w:color w:val="000000" w:themeColor="text1"/>
                <w:sz w:val="18"/>
                <w:szCs w:val="18"/>
              </w:rPr>
            </w:pPr>
            <w:r w:rsidRPr="00835B96">
              <w:rPr>
                <w:rFonts w:cstheme="minorHAnsi"/>
                <w:b/>
                <w:bCs/>
                <w:color w:val="000000" w:themeColor="text1"/>
                <w:sz w:val="18"/>
                <w:szCs w:val="18"/>
              </w:rPr>
              <w:t>2.948.841,70</w:t>
            </w:r>
          </w:p>
        </w:tc>
      </w:tr>
      <w:tr w:rsidR="00835B96" w:rsidRPr="00835B96" w14:paraId="47E13936" w14:textId="77777777" w:rsidTr="00AF33B3">
        <w:tc>
          <w:tcPr>
            <w:tcW w:w="3681" w:type="dxa"/>
          </w:tcPr>
          <w:p w14:paraId="760CC9B6" w14:textId="77777777" w:rsidR="00AF181E" w:rsidRPr="00835B96" w:rsidRDefault="00AF181E" w:rsidP="00AF33B3">
            <w:pPr>
              <w:pStyle w:val="Bezproreda"/>
              <w:spacing w:line="276" w:lineRule="auto"/>
              <w:rPr>
                <w:rFonts w:cstheme="minorHAnsi"/>
                <w:color w:val="000000" w:themeColor="text1"/>
                <w:sz w:val="18"/>
                <w:szCs w:val="18"/>
              </w:rPr>
            </w:pPr>
            <w:r w:rsidRPr="00835B96">
              <w:rPr>
                <w:rFonts w:cstheme="minorHAnsi"/>
                <w:color w:val="000000" w:themeColor="text1"/>
                <w:sz w:val="18"/>
                <w:szCs w:val="18"/>
              </w:rPr>
              <w:t xml:space="preserve">Prihodi od prodaje proizvedene dugotrajne imovine </w:t>
            </w:r>
          </w:p>
        </w:tc>
        <w:tc>
          <w:tcPr>
            <w:tcW w:w="1559" w:type="dxa"/>
          </w:tcPr>
          <w:p w14:paraId="63A33DFC" w14:textId="77777777" w:rsidR="00AF181E" w:rsidRPr="00835B96" w:rsidRDefault="00AF181E"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0,00</w:t>
            </w:r>
          </w:p>
        </w:tc>
        <w:tc>
          <w:tcPr>
            <w:tcW w:w="1559" w:type="dxa"/>
          </w:tcPr>
          <w:p w14:paraId="088DC87D" w14:textId="77777777" w:rsidR="00AF181E" w:rsidRPr="00835B96" w:rsidRDefault="001A7977"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0,00</w:t>
            </w:r>
          </w:p>
        </w:tc>
        <w:tc>
          <w:tcPr>
            <w:tcW w:w="1560" w:type="dxa"/>
          </w:tcPr>
          <w:p w14:paraId="42511204" w14:textId="77777777" w:rsidR="00AF181E" w:rsidRPr="00835B96" w:rsidRDefault="00AF181E"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0,00</w:t>
            </w:r>
          </w:p>
        </w:tc>
        <w:tc>
          <w:tcPr>
            <w:tcW w:w="1559" w:type="dxa"/>
          </w:tcPr>
          <w:p w14:paraId="3B2CFC8B" w14:textId="77777777" w:rsidR="00AF181E" w:rsidRPr="00835B96" w:rsidRDefault="001A7977" w:rsidP="00AF33B3">
            <w:pPr>
              <w:pStyle w:val="Bezproreda"/>
              <w:spacing w:line="276" w:lineRule="auto"/>
              <w:jc w:val="right"/>
              <w:rPr>
                <w:rFonts w:cstheme="minorHAnsi"/>
                <w:color w:val="000000" w:themeColor="text1"/>
                <w:sz w:val="18"/>
                <w:szCs w:val="18"/>
              </w:rPr>
            </w:pPr>
            <w:r w:rsidRPr="00835B96">
              <w:rPr>
                <w:rFonts w:cstheme="minorHAnsi"/>
                <w:color w:val="000000" w:themeColor="text1"/>
                <w:sz w:val="18"/>
                <w:szCs w:val="18"/>
              </w:rPr>
              <w:t>0,00</w:t>
            </w:r>
          </w:p>
        </w:tc>
      </w:tr>
      <w:tr w:rsidR="00835B96" w:rsidRPr="00835B96" w14:paraId="50AE5854" w14:textId="77777777" w:rsidTr="00AF33B3">
        <w:tc>
          <w:tcPr>
            <w:tcW w:w="3681" w:type="dxa"/>
            <w:shd w:val="clear" w:color="auto" w:fill="DBE5F1" w:themeFill="accent1" w:themeFillTint="33"/>
          </w:tcPr>
          <w:p w14:paraId="265CA8DB" w14:textId="77777777" w:rsidR="00AF181E" w:rsidRPr="00835B96" w:rsidRDefault="00AF181E" w:rsidP="00AF33B3">
            <w:pPr>
              <w:pStyle w:val="Bezproreda"/>
              <w:spacing w:line="276" w:lineRule="auto"/>
              <w:rPr>
                <w:rFonts w:cstheme="minorHAnsi"/>
                <w:b/>
                <w:bCs/>
                <w:color w:val="000000" w:themeColor="text1"/>
                <w:sz w:val="18"/>
                <w:szCs w:val="18"/>
              </w:rPr>
            </w:pPr>
            <w:r w:rsidRPr="00835B96">
              <w:rPr>
                <w:rFonts w:cstheme="minorHAnsi"/>
                <w:b/>
                <w:bCs/>
                <w:color w:val="000000" w:themeColor="text1"/>
                <w:sz w:val="18"/>
                <w:szCs w:val="18"/>
              </w:rPr>
              <w:t>UKUPNO PRIHODI OD PRODAJE NEFINANCIJSKE IMOIVNE</w:t>
            </w:r>
          </w:p>
        </w:tc>
        <w:tc>
          <w:tcPr>
            <w:tcW w:w="1559" w:type="dxa"/>
            <w:shd w:val="clear" w:color="auto" w:fill="DBE5F1" w:themeFill="accent1" w:themeFillTint="33"/>
          </w:tcPr>
          <w:p w14:paraId="4BC6A409" w14:textId="77777777" w:rsidR="00AF181E" w:rsidRPr="00835B96" w:rsidRDefault="00AF181E" w:rsidP="00AF33B3">
            <w:pPr>
              <w:pStyle w:val="Bezproreda"/>
              <w:spacing w:line="276" w:lineRule="auto"/>
              <w:jc w:val="right"/>
              <w:rPr>
                <w:rFonts w:cstheme="minorHAnsi"/>
                <w:b/>
                <w:bCs/>
                <w:color w:val="000000" w:themeColor="text1"/>
                <w:sz w:val="18"/>
                <w:szCs w:val="18"/>
              </w:rPr>
            </w:pPr>
            <w:r w:rsidRPr="00835B96">
              <w:rPr>
                <w:rFonts w:cstheme="minorHAnsi"/>
                <w:b/>
                <w:bCs/>
                <w:color w:val="000000" w:themeColor="text1"/>
                <w:sz w:val="18"/>
                <w:szCs w:val="18"/>
              </w:rPr>
              <w:t>0,00</w:t>
            </w:r>
          </w:p>
        </w:tc>
        <w:tc>
          <w:tcPr>
            <w:tcW w:w="1559" w:type="dxa"/>
            <w:shd w:val="clear" w:color="auto" w:fill="DBE5F1" w:themeFill="accent1" w:themeFillTint="33"/>
          </w:tcPr>
          <w:p w14:paraId="1E8FDC3E" w14:textId="77777777" w:rsidR="00AF181E" w:rsidRPr="00835B96" w:rsidRDefault="001A7977" w:rsidP="00AF33B3">
            <w:pPr>
              <w:pStyle w:val="Bezproreda"/>
              <w:spacing w:line="276" w:lineRule="auto"/>
              <w:jc w:val="right"/>
              <w:rPr>
                <w:rFonts w:cstheme="minorHAnsi"/>
                <w:b/>
                <w:bCs/>
                <w:color w:val="000000" w:themeColor="text1"/>
                <w:sz w:val="18"/>
                <w:szCs w:val="18"/>
              </w:rPr>
            </w:pPr>
            <w:r w:rsidRPr="00835B96">
              <w:rPr>
                <w:rFonts w:cstheme="minorHAnsi"/>
                <w:b/>
                <w:bCs/>
                <w:color w:val="000000" w:themeColor="text1"/>
                <w:sz w:val="18"/>
                <w:szCs w:val="18"/>
              </w:rPr>
              <w:t>0,00</w:t>
            </w:r>
          </w:p>
        </w:tc>
        <w:tc>
          <w:tcPr>
            <w:tcW w:w="1560" w:type="dxa"/>
            <w:shd w:val="clear" w:color="auto" w:fill="DBE5F1" w:themeFill="accent1" w:themeFillTint="33"/>
          </w:tcPr>
          <w:p w14:paraId="1000EA61" w14:textId="77777777" w:rsidR="00AF181E" w:rsidRPr="00835B96" w:rsidRDefault="00AF181E" w:rsidP="00AF33B3">
            <w:pPr>
              <w:pStyle w:val="Bezproreda"/>
              <w:spacing w:line="276" w:lineRule="auto"/>
              <w:jc w:val="right"/>
              <w:rPr>
                <w:rFonts w:cstheme="minorHAnsi"/>
                <w:b/>
                <w:bCs/>
                <w:color w:val="000000" w:themeColor="text1"/>
                <w:sz w:val="18"/>
                <w:szCs w:val="18"/>
              </w:rPr>
            </w:pPr>
            <w:r w:rsidRPr="00835B96">
              <w:rPr>
                <w:rFonts w:cstheme="minorHAnsi"/>
                <w:b/>
                <w:bCs/>
                <w:color w:val="000000" w:themeColor="text1"/>
                <w:sz w:val="18"/>
                <w:szCs w:val="18"/>
              </w:rPr>
              <w:t>0,00</w:t>
            </w:r>
          </w:p>
        </w:tc>
        <w:tc>
          <w:tcPr>
            <w:tcW w:w="1559" w:type="dxa"/>
            <w:shd w:val="clear" w:color="auto" w:fill="DBE5F1" w:themeFill="accent1" w:themeFillTint="33"/>
          </w:tcPr>
          <w:p w14:paraId="0E2C3307" w14:textId="77777777" w:rsidR="00AF181E" w:rsidRPr="00835B96" w:rsidRDefault="001A7977" w:rsidP="00AF33B3">
            <w:pPr>
              <w:pStyle w:val="Bezproreda"/>
              <w:spacing w:line="276" w:lineRule="auto"/>
              <w:jc w:val="right"/>
              <w:rPr>
                <w:rFonts w:cstheme="minorHAnsi"/>
                <w:b/>
                <w:bCs/>
                <w:color w:val="000000" w:themeColor="text1"/>
                <w:sz w:val="18"/>
                <w:szCs w:val="18"/>
              </w:rPr>
            </w:pPr>
            <w:r w:rsidRPr="00835B96">
              <w:rPr>
                <w:rFonts w:cstheme="minorHAnsi"/>
                <w:b/>
                <w:bCs/>
                <w:color w:val="000000" w:themeColor="text1"/>
                <w:sz w:val="18"/>
                <w:szCs w:val="18"/>
              </w:rPr>
              <w:t>0,00</w:t>
            </w:r>
          </w:p>
        </w:tc>
      </w:tr>
      <w:tr w:rsidR="00835B96" w:rsidRPr="00835B96" w14:paraId="0624D575" w14:textId="77777777" w:rsidTr="00AF33B3">
        <w:tc>
          <w:tcPr>
            <w:tcW w:w="3681" w:type="dxa"/>
          </w:tcPr>
          <w:p w14:paraId="4B7F5E9D" w14:textId="77777777" w:rsidR="00AF181E" w:rsidRPr="00835B96" w:rsidRDefault="00AF181E" w:rsidP="00AF33B3">
            <w:pPr>
              <w:pStyle w:val="Bezproreda"/>
              <w:spacing w:line="276" w:lineRule="auto"/>
              <w:rPr>
                <w:rFonts w:cstheme="minorHAnsi"/>
                <w:bCs/>
                <w:color w:val="000000" w:themeColor="text1"/>
                <w:sz w:val="18"/>
                <w:szCs w:val="18"/>
              </w:rPr>
            </w:pPr>
            <w:r w:rsidRPr="00835B96">
              <w:rPr>
                <w:rFonts w:cstheme="minorHAnsi"/>
                <w:bCs/>
                <w:color w:val="000000" w:themeColor="text1"/>
                <w:sz w:val="18"/>
                <w:szCs w:val="18"/>
              </w:rPr>
              <w:t>Primici od financijske imovine i zaduživanja</w:t>
            </w:r>
          </w:p>
        </w:tc>
        <w:tc>
          <w:tcPr>
            <w:tcW w:w="1559" w:type="dxa"/>
          </w:tcPr>
          <w:p w14:paraId="705D8D8A" w14:textId="77777777" w:rsidR="00AF181E" w:rsidRPr="00835B96" w:rsidRDefault="00AF181E" w:rsidP="00AF33B3">
            <w:pPr>
              <w:pStyle w:val="Bezproreda"/>
              <w:spacing w:line="276" w:lineRule="auto"/>
              <w:jc w:val="right"/>
              <w:rPr>
                <w:rFonts w:cstheme="minorHAnsi"/>
                <w:bCs/>
                <w:color w:val="000000" w:themeColor="text1"/>
                <w:sz w:val="18"/>
                <w:szCs w:val="18"/>
              </w:rPr>
            </w:pPr>
            <w:r w:rsidRPr="00835B96">
              <w:rPr>
                <w:rFonts w:cstheme="minorHAnsi"/>
                <w:bCs/>
                <w:color w:val="000000" w:themeColor="text1"/>
                <w:sz w:val="18"/>
                <w:szCs w:val="18"/>
              </w:rPr>
              <w:t>0,00</w:t>
            </w:r>
          </w:p>
        </w:tc>
        <w:tc>
          <w:tcPr>
            <w:tcW w:w="1559" w:type="dxa"/>
          </w:tcPr>
          <w:p w14:paraId="500BE589" w14:textId="77777777" w:rsidR="00AF181E" w:rsidRPr="00835B96" w:rsidRDefault="001A7977" w:rsidP="00AF33B3">
            <w:pPr>
              <w:pStyle w:val="Bezproreda"/>
              <w:spacing w:line="276" w:lineRule="auto"/>
              <w:jc w:val="right"/>
              <w:rPr>
                <w:rFonts w:cstheme="minorHAnsi"/>
                <w:bCs/>
                <w:color w:val="000000" w:themeColor="text1"/>
                <w:sz w:val="18"/>
                <w:szCs w:val="18"/>
              </w:rPr>
            </w:pPr>
            <w:r w:rsidRPr="00835B96">
              <w:rPr>
                <w:rFonts w:cstheme="minorHAnsi"/>
                <w:bCs/>
                <w:color w:val="000000" w:themeColor="text1"/>
                <w:sz w:val="18"/>
                <w:szCs w:val="18"/>
              </w:rPr>
              <w:t>0,00</w:t>
            </w:r>
          </w:p>
        </w:tc>
        <w:tc>
          <w:tcPr>
            <w:tcW w:w="1560" w:type="dxa"/>
          </w:tcPr>
          <w:p w14:paraId="7371A317" w14:textId="77777777" w:rsidR="00AF181E" w:rsidRPr="00835B96" w:rsidRDefault="00AF181E" w:rsidP="00AF33B3">
            <w:pPr>
              <w:pStyle w:val="Bezproreda"/>
              <w:spacing w:line="276" w:lineRule="auto"/>
              <w:jc w:val="right"/>
              <w:rPr>
                <w:rFonts w:cstheme="minorHAnsi"/>
                <w:bCs/>
                <w:color w:val="000000" w:themeColor="text1"/>
                <w:sz w:val="18"/>
                <w:szCs w:val="18"/>
              </w:rPr>
            </w:pPr>
            <w:r w:rsidRPr="00835B96">
              <w:rPr>
                <w:rFonts w:cstheme="minorHAnsi"/>
                <w:bCs/>
                <w:color w:val="000000" w:themeColor="text1"/>
                <w:sz w:val="18"/>
                <w:szCs w:val="18"/>
              </w:rPr>
              <w:t>0,00</w:t>
            </w:r>
          </w:p>
        </w:tc>
        <w:tc>
          <w:tcPr>
            <w:tcW w:w="1559" w:type="dxa"/>
          </w:tcPr>
          <w:p w14:paraId="698A9FE4" w14:textId="77777777" w:rsidR="00AF181E" w:rsidRPr="00835B96" w:rsidRDefault="001A7977" w:rsidP="00AF33B3">
            <w:pPr>
              <w:pStyle w:val="Bezproreda"/>
              <w:spacing w:line="276" w:lineRule="auto"/>
              <w:jc w:val="right"/>
              <w:rPr>
                <w:rFonts w:cstheme="minorHAnsi"/>
                <w:bCs/>
                <w:color w:val="000000" w:themeColor="text1"/>
                <w:sz w:val="18"/>
                <w:szCs w:val="18"/>
              </w:rPr>
            </w:pPr>
            <w:r w:rsidRPr="00835B96">
              <w:rPr>
                <w:rFonts w:cstheme="minorHAnsi"/>
                <w:bCs/>
                <w:color w:val="000000" w:themeColor="text1"/>
                <w:sz w:val="18"/>
                <w:szCs w:val="18"/>
              </w:rPr>
              <w:t>0,00</w:t>
            </w:r>
          </w:p>
        </w:tc>
      </w:tr>
      <w:tr w:rsidR="00835B96" w:rsidRPr="00835B96" w14:paraId="1E66945E" w14:textId="77777777" w:rsidTr="00AF33B3">
        <w:tc>
          <w:tcPr>
            <w:tcW w:w="3681" w:type="dxa"/>
            <w:shd w:val="clear" w:color="auto" w:fill="DBE5F1" w:themeFill="accent1" w:themeFillTint="33"/>
          </w:tcPr>
          <w:p w14:paraId="4E1DA4FF" w14:textId="77777777" w:rsidR="00AF181E" w:rsidRPr="00835B96" w:rsidRDefault="00AF181E" w:rsidP="00AF33B3">
            <w:pPr>
              <w:pStyle w:val="Bezproreda"/>
              <w:spacing w:line="276" w:lineRule="auto"/>
              <w:rPr>
                <w:rFonts w:cstheme="minorHAnsi"/>
                <w:bCs/>
                <w:color w:val="000000" w:themeColor="text1"/>
                <w:sz w:val="18"/>
                <w:szCs w:val="18"/>
              </w:rPr>
            </w:pPr>
            <w:r w:rsidRPr="00835B96">
              <w:rPr>
                <w:rFonts w:cstheme="minorHAnsi"/>
                <w:bCs/>
                <w:color w:val="000000" w:themeColor="text1"/>
                <w:sz w:val="18"/>
                <w:szCs w:val="18"/>
              </w:rPr>
              <w:t>UKUPNO PRIMICI:</w:t>
            </w:r>
          </w:p>
        </w:tc>
        <w:tc>
          <w:tcPr>
            <w:tcW w:w="1559" w:type="dxa"/>
            <w:shd w:val="clear" w:color="auto" w:fill="DBE5F1" w:themeFill="accent1" w:themeFillTint="33"/>
          </w:tcPr>
          <w:p w14:paraId="624FAD04" w14:textId="77777777" w:rsidR="00AF181E" w:rsidRPr="00835B96" w:rsidRDefault="00AF181E" w:rsidP="00AF33B3">
            <w:pPr>
              <w:pStyle w:val="Bezproreda"/>
              <w:spacing w:line="276" w:lineRule="auto"/>
              <w:jc w:val="right"/>
              <w:rPr>
                <w:rFonts w:cstheme="minorHAnsi"/>
                <w:bCs/>
                <w:color w:val="000000" w:themeColor="text1"/>
                <w:sz w:val="18"/>
                <w:szCs w:val="18"/>
              </w:rPr>
            </w:pPr>
            <w:r w:rsidRPr="00835B96">
              <w:rPr>
                <w:rFonts w:cstheme="minorHAnsi"/>
                <w:bCs/>
                <w:color w:val="000000" w:themeColor="text1"/>
                <w:sz w:val="18"/>
                <w:szCs w:val="18"/>
              </w:rPr>
              <w:t>0,00</w:t>
            </w:r>
          </w:p>
        </w:tc>
        <w:tc>
          <w:tcPr>
            <w:tcW w:w="1559" w:type="dxa"/>
            <w:shd w:val="clear" w:color="auto" w:fill="DBE5F1" w:themeFill="accent1" w:themeFillTint="33"/>
          </w:tcPr>
          <w:p w14:paraId="25AD5F40" w14:textId="77777777" w:rsidR="00AF181E" w:rsidRPr="00835B96" w:rsidRDefault="001A7977" w:rsidP="00AF33B3">
            <w:pPr>
              <w:pStyle w:val="Bezproreda"/>
              <w:spacing w:line="276" w:lineRule="auto"/>
              <w:jc w:val="right"/>
              <w:rPr>
                <w:rFonts w:cstheme="minorHAnsi"/>
                <w:bCs/>
                <w:color w:val="000000" w:themeColor="text1"/>
                <w:sz w:val="18"/>
                <w:szCs w:val="18"/>
              </w:rPr>
            </w:pPr>
            <w:r w:rsidRPr="00835B96">
              <w:rPr>
                <w:rFonts w:cstheme="minorHAnsi"/>
                <w:bCs/>
                <w:color w:val="000000" w:themeColor="text1"/>
                <w:sz w:val="18"/>
                <w:szCs w:val="18"/>
              </w:rPr>
              <w:t>0,00</w:t>
            </w:r>
          </w:p>
        </w:tc>
        <w:tc>
          <w:tcPr>
            <w:tcW w:w="1560" w:type="dxa"/>
            <w:shd w:val="clear" w:color="auto" w:fill="DBE5F1" w:themeFill="accent1" w:themeFillTint="33"/>
          </w:tcPr>
          <w:p w14:paraId="072BEA34" w14:textId="77777777" w:rsidR="00AF181E" w:rsidRPr="00835B96" w:rsidRDefault="00AF181E" w:rsidP="00AF33B3">
            <w:pPr>
              <w:pStyle w:val="Bezproreda"/>
              <w:spacing w:line="276" w:lineRule="auto"/>
              <w:jc w:val="right"/>
              <w:rPr>
                <w:rFonts w:cstheme="minorHAnsi"/>
                <w:bCs/>
                <w:color w:val="000000" w:themeColor="text1"/>
                <w:sz w:val="18"/>
                <w:szCs w:val="18"/>
              </w:rPr>
            </w:pPr>
            <w:r w:rsidRPr="00835B96">
              <w:rPr>
                <w:rFonts w:cstheme="minorHAnsi"/>
                <w:bCs/>
                <w:color w:val="000000" w:themeColor="text1"/>
                <w:sz w:val="18"/>
                <w:szCs w:val="18"/>
              </w:rPr>
              <w:t>0,00</w:t>
            </w:r>
          </w:p>
        </w:tc>
        <w:tc>
          <w:tcPr>
            <w:tcW w:w="1559" w:type="dxa"/>
            <w:shd w:val="clear" w:color="auto" w:fill="DBE5F1" w:themeFill="accent1" w:themeFillTint="33"/>
          </w:tcPr>
          <w:p w14:paraId="3AC47919" w14:textId="77777777" w:rsidR="00AF181E" w:rsidRPr="00835B96" w:rsidRDefault="001A7977" w:rsidP="00AF33B3">
            <w:pPr>
              <w:pStyle w:val="Bezproreda"/>
              <w:spacing w:line="276" w:lineRule="auto"/>
              <w:jc w:val="right"/>
              <w:rPr>
                <w:rFonts w:cstheme="minorHAnsi"/>
                <w:bCs/>
                <w:color w:val="000000" w:themeColor="text1"/>
                <w:sz w:val="18"/>
                <w:szCs w:val="18"/>
              </w:rPr>
            </w:pPr>
            <w:r w:rsidRPr="00835B96">
              <w:rPr>
                <w:rFonts w:cstheme="minorHAnsi"/>
                <w:bCs/>
                <w:color w:val="000000" w:themeColor="text1"/>
                <w:sz w:val="18"/>
                <w:szCs w:val="18"/>
              </w:rPr>
              <w:t>0,00</w:t>
            </w:r>
          </w:p>
        </w:tc>
      </w:tr>
      <w:tr w:rsidR="00AF181E" w:rsidRPr="00835B96" w14:paraId="7848055B" w14:textId="77777777" w:rsidTr="00AF33B3">
        <w:tc>
          <w:tcPr>
            <w:tcW w:w="3681" w:type="dxa"/>
            <w:shd w:val="clear" w:color="auto" w:fill="B8CCE4" w:themeFill="accent1" w:themeFillTint="66"/>
          </w:tcPr>
          <w:p w14:paraId="60569D48" w14:textId="77777777" w:rsidR="00AF181E" w:rsidRPr="00835B96" w:rsidRDefault="00AF181E" w:rsidP="00AF33B3">
            <w:pPr>
              <w:pStyle w:val="Bezproreda"/>
              <w:spacing w:line="276" w:lineRule="auto"/>
              <w:rPr>
                <w:rFonts w:cstheme="minorHAnsi"/>
                <w:b/>
                <w:color w:val="000000" w:themeColor="text1"/>
                <w:sz w:val="18"/>
                <w:szCs w:val="18"/>
              </w:rPr>
            </w:pPr>
            <w:r w:rsidRPr="00835B96">
              <w:rPr>
                <w:rFonts w:cstheme="minorHAnsi"/>
                <w:b/>
                <w:color w:val="000000" w:themeColor="text1"/>
                <w:sz w:val="18"/>
                <w:szCs w:val="18"/>
              </w:rPr>
              <w:t>UKUPNO PRIHODI I PRIMICI:</w:t>
            </w:r>
          </w:p>
        </w:tc>
        <w:tc>
          <w:tcPr>
            <w:tcW w:w="1559" w:type="dxa"/>
            <w:shd w:val="clear" w:color="auto" w:fill="B8CCE4" w:themeFill="accent1" w:themeFillTint="66"/>
          </w:tcPr>
          <w:p w14:paraId="75DCC9C4" w14:textId="77777777" w:rsidR="00AF181E" w:rsidRPr="00835B96" w:rsidRDefault="00AF181E" w:rsidP="00AF33B3">
            <w:pPr>
              <w:pStyle w:val="Bezproreda"/>
              <w:spacing w:line="276" w:lineRule="auto"/>
              <w:jc w:val="right"/>
              <w:rPr>
                <w:rFonts w:cstheme="minorHAnsi"/>
                <w:b/>
                <w:color w:val="000000" w:themeColor="text1"/>
                <w:sz w:val="18"/>
                <w:szCs w:val="18"/>
              </w:rPr>
            </w:pPr>
            <w:r w:rsidRPr="00835B96">
              <w:rPr>
                <w:rFonts w:cstheme="minorHAnsi"/>
                <w:b/>
                <w:color w:val="000000" w:themeColor="text1"/>
                <w:sz w:val="18"/>
                <w:szCs w:val="18"/>
              </w:rPr>
              <w:t>2.931.525,51</w:t>
            </w:r>
          </w:p>
        </w:tc>
        <w:tc>
          <w:tcPr>
            <w:tcW w:w="1559" w:type="dxa"/>
            <w:shd w:val="clear" w:color="auto" w:fill="B8CCE4" w:themeFill="accent1" w:themeFillTint="66"/>
          </w:tcPr>
          <w:p w14:paraId="323552A6" w14:textId="77777777" w:rsidR="00AF181E" w:rsidRPr="00835B96" w:rsidRDefault="001A7977" w:rsidP="00AF33B3">
            <w:pPr>
              <w:pStyle w:val="Bezproreda"/>
              <w:spacing w:line="276" w:lineRule="auto"/>
              <w:jc w:val="right"/>
              <w:rPr>
                <w:rFonts w:cstheme="minorHAnsi"/>
                <w:b/>
                <w:color w:val="000000" w:themeColor="text1"/>
                <w:sz w:val="18"/>
                <w:szCs w:val="18"/>
              </w:rPr>
            </w:pPr>
            <w:r w:rsidRPr="00835B96">
              <w:rPr>
                <w:rFonts w:cstheme="minorHAnsi"/>
                <w:b/>
                <w:color w:val="000000" w:themeColor="text1"/>
                <w:sz w:val="18"/>
                <w:szCs w:val="18"/>
              </w:rPr>
              <w:t>2.761.800,50</w:t>
            </w:r>
          </w:p>
        </w:tc>
        <w:tc>
          <w:tcPr>
            <w:tcW w:w="1560" w:type="dxa"/>
            <w:shd w:val="clear" w:color="auto" w:fill="B8CCE4" w:themeFill="accent1" w:themeFillTint="66"/>
          </w:tcPr>
          <w:p w14:paraId="42B07A41" w14:textId="77777777" w:rsidR="00AF181E" w:rsidRPr="00835B96" w:rsidRDefault="00AF181E" w:rsidP="00AF33B3">
            <w:pPr>
              <w:pStyle w:val="Bezproreda"/>
              <w:spacing w:line="276" w:lineRule="auto"/>
              <w:jc w:val="right"/>
              <w:rPr>
                <w:rFonts w:cstheme="minorHAnsi"/>
                <w:b/>
                <w:color w:val="000000" w:themeColor="text1"/>
                <w:sz w:val="18"/>
                <w:szCs w:val="18"/>
              </w:rPr>
            </w:pPr>
            <w:r w:rsidRPr="00835B96">
              <w:rPr>
                <w:rFonts w:cstheme="minorHAnsi"/>
                <w:b/>
                <w:bCs/>
                <w:color w:val="000000" w:themeColor="text1"/>
                <w:sz w:val="18"/>
                <w:szCs w:val="18"/>
              </w:rPr>
              <w:t>1.802.049,07</w:t>
            </w:r>
          </w:p>
        </w:tc>
        <w:tc>
          <w:tcPr>
            <w:tcW w:w="1559" w:type="dxa"/>
            <w:shd w:val="clear" w:color="auto" w:fill="B8CCE4" w:themeFill="accent1" w:themeFillTint="66"/>
          </w:tcPr>
          <w:p w14:paraId="074EE230" w14:textId="77777777" w:rsidR="00AF181E" w:rsidRPr="00835B96" w:rsidRDefault="001A7977" w:rsidP="00AF33B3">
            <w:pPr>
              <w:pStyle w:val="Bezproreda"/>
              <w:spacing w:line="276" w:lineRule="auto"/>
              <w:jc w:val="right"/>
              <w:rPr>
                <w:rFonts w:cstheme="minorHAnsi"/>
                <w:b/>
                <w:color w:val="000000" w:themeColor="text1"/>
                <w:sz w:val="18"/>
                <w:szCs w:val="18"/>
              </w:rPr>
            </w:pPr>
            <w:r w:rsidRPr="00835B96">
              <w:rPr>
                <w:rFonts w:cstheme="minorHAnsi"/>
                <w:b/>
                <w:color w:val="000000" w:themeColor="text1"/>
                <w:sz w:val="18"/>
                <w:szCs w:val="18"/>
              </w:rPr>
              <w:t>2.948.841,70</w:t>
            </w:r>
          </w:p>
        </w:tc>
      </w:tr>
    </w:tbl>
    <w:p w14:paraId="7E025D8E" w14:textId="77777777" w:rsidR="00AF181E" w:rsidRPr="00835B96" w:rsidRDefault="00AF181E">
      <w:pPr>
        <w:pStyle w:val="Tijeloteksta"/>
        <w:spacing w:line="276" w:lineRule="auto"/>
        <w:ind w:firstLine="708"/>
        <w:rPr>
          <w:rFonts w:asciiTheme="minorHAnsi" w:hAnsiTheme="minorHAnsi" w:cstheme="minorHAnsi"/>
          <w:color w:val="000000" w:themeColor="text1"/>
          <w:sz w:val="20"/>
          <w:szCs w:val="20"/>
        </w:rPr>
      </w:pPr>
    </w:p>
    <w:p w14:paraId="3BCC0733" w14:textId="77777777" w:rsidR="00AF181E" w:rsidRPr="00835B96" w:rsidRDefault="00AF181E">
      <w:pPr>
        <w:pStyle w:val="Tijeloteksta"/>
        <w:spacing w:line="276" w:lineRule="auto"/>
        <w:ind w:firstLine="708"/>
        <w:rPr>
          <w:rFonts w:asciiTheme="minorHAnsi" w:hAnsiTheme="minorHAnsi" w:cstheme="minorHAnsi"/>
          <w:color w:val="000000" w:themeColor="text1"/>
          <w:sz w:val="20"/>
          <w:szCs w:val="20"/>
        </w:rPr>
      </w:pPr>
    </w:p>
    <w:p w14:paraId="1D3CF7B0" w14:textId="77777777" w:rsidR="00AF181E" w:rsidRPr="00835B96" w:rsidRDefault="00AF181E">
      <w:pPr>
        <w:pStyle w:val="Tijeloteksta"/>
        <w:spacing w:line="276" w:lineRule="auto"/>
        <w:ind w:firstLine="708"/>
        <w:rPr>
          <w:rFonts w:asciiTheme="minorHAnsi" w:hAnsiTheme="minorHAnsi" w:cstheme="minorHAnsi"/>
          <w:color w:val="000000" w:themeColor="text1"/>
          <w:sz w:val="20"/>
          <w:szCs w:val="20"/>
        </w:rPr>
      </w:pPr>
    </w:p>
    <w:p w14:paraId="690A4F17" w14:textId="77777777" w:rsidR="00AF181E" w:rsidRPr="00835B96" w:rsidRDefault="00AF181E" w:rsidP="007E62EE">
      <w:pPr>
        <w:pStyle w:val="Tijeloteksta"/>
        <w:spacing w:line="276" w:lineRule="auto"/>
        <w:rPr>
          <w:rFonts w:asciiTheme="minorHAnsi" w:hAnsiTheme="minorHAnsi" w:cstheme="minorHAnsi"/>
          <w:color w:val="000000" w:themeColor="text1"/>
          <w:sz w:val="20"/>
          <w:szCs w:val="20"/>
        </w:rPr>
      </w:pPr>
    </w:p>
    <w:p w14:paraId="4B8910E1" w14:textId="77777777" w:rsidR="007B3FC8" w:rsidRPr="00835B96" w:rsidRDefault="005219A5" w:rsidP="00C12351">
      <w:pPr>
        <w:pStyle w:val="Tijeloteksta"/>
        <w:ind w:firstLine="708"/>
        <w:rPr>
          <w:rFonts w:asciiTheme="minorHAnsi" w:hAnsiTheme="minorHAnsi" w:cstheme="minorHAnsi"/>
          <w:color w:val="000000" w:themeColor="text1"/>
          <w:sz w:val="20"/>
          <w:szCs w:val="20"/>
        </w:rPr>
      </w:pPr>
      <w:r w:rsidRPr="00835B96">
        <w:rPr>
          <w:rFonts w:asciiTheme="minorHAnsi" w:hAnsiTheme="minorHAnsi" w:cstheme="minorHAnsi"/>
          <w:color w:val="000000" w:themeColor="text1"/>
          <w:sz w:val="20"/>
          <w:szCs w:val="20"/>
        </w:rPr>
        <w:lastRenderedPageBreak/>
        <w:t>U 202</w:t>
      </w:r>
      <w:r w:rsidR="007B3FC8" w:rsidRPr="00835B96">
        <w:rPr>
          <w:rFonts w:asciiTheme="minorHAnsi" w:hAnsiTheme="minorHAnsi" w:cstheme="minorHAnsi"/>
          <w:color w:val="000000" w:themeColor="text1"/>
          <w:sz w:val="20"/>
          <w:szCs w:val="20"/>
        </w:rPr>
        <w:t>4</w:t>
      </w:r>
      <w:r w:rsidRPr="00835B96">
        <w:rPr>
          <w:rFonts w:asciiTheme="minorHAnsi" w:hAnsiTheme="minorHAnsi" w:cstheme="minorHAnsi"/>
          <w:color w:val="000000" w:themeColor="text1"/>
          <w:sz w:val="20"/>
          <w:szCs w:val="20"/>
        </w:rPr>
        <w:t xml:space="preserve">. godini ostvareno je za </w:t>
      </w:r>
      <w:r w:rsidR="007B3FC8" w:rsidRPr="00835B96">
        <w:rPr>
          <w:rFonts w:asciiTheme="minorHAnsi" w:hAnsiTheme="minorHAnsi" w:cstheme="minorHAnsi"/>
          <w:color w:val="000000" w:themeColor="text1"/>
          <w:sz w:val="20"/>
          <w:szCs w:val="20"/>
        </w:rPr>
        <w:t>5,80</w:t>
      </w:r>
      <w:r w:rsidRPr="00835B96">
        <w:rPr>
          <w:rFonts w:asciiTheme="minorHAnsi" w:hAnsiTheme="minorHAnsi" w:cstheme="minorHAnsi"/>
          <w:color w:val="000000" w:themeColor="text1"/>
          <w:sz w:val="20"/>
          <w:szCs w:val="20"/>
        </w:rPr>
        <w:t xml:space="preserve">% </w:t>
      </w:r>
      <w:r w:rsidR="007B3FC8" w:rsidRPr="00835B96">
        <w:rPr>
          <w:rFonts w:asciiTheme="minorHAnsi" w:hAnsiTheme="minorHAnsi" w:cstheme="minorHAnsi"/>
          <w:color w:val="000000" w:themeColor="text1"/>
          <w:sz w:val="20"/>
          <w:szCs w:val="20"/>
        </w:rPr>
        <w:t>manje</w:t>
      </w:r>
      <w:r w:rsidRPr="00835B96">
        <w:rPr>
          <w:rFonts w:asciiTheme="minorHAnsi" w:hAnsiTheme="minorHAnsi" w:cstheme="minorHAnsi"/>
          <w:color w:val="000000" w:themeColor="text1"/>
          <w:sz w:val="20"/>
          <w:szCs w:val="20"/>
        </w:rPr>
        <w:t xml:space="preserve"> ukupnih prihoda u odnosu na 202</w:t>
      </w:r>
      <w:r w:rsidR="007B3FC8" w:rsidRPr="00835B96">
        <w:rPr>
          <w:rFonts w:asciiTheme="minorHAnsi" w:hAnsiTheme="minorHAnsi" w:cstheme="minorHAnsi"/>
          <w:color w:val="000000" w:themeColor="text1"/>
          <w:sz w:val="20"/>
          <w:szCs w:val="20"/>
        </w:rPr>
        <w:t>3</w:t>
      </w:r>
      <w:r w:rsidRPr="00835B96">
        <w:rPr>
          <w:rFonts w:asciiTheme="minorHAnsi" w:hAnsiTheme="minorHAnsi" w:cstheme="minorHAnsi"/>
          <w:color w:val="000000" w:themeColor="text1"/>
          <w:sz w:val="20"/>
          <w:szCs w:val="20"/>
        </w:rPr>
        <w:t xml:space="preserve">. godinu. </w:t>
      </w:r>
      <w:r w:rsidR="007B3FC8" w:rsidRPr="00835B96">
        <w:rPr>
          <w:rFonts w:asciiTheme="minorHAnsi" w:hAnsiTheme="minorHAnsi" w:cstheme="minorHAnsi"/>
          <w:color w:val="000000" w:themeColor="text1"/>
          <w:sz w:val="20"/>
          <w:szCs w:val="20"/>
        </w:rPr>
        <w:t>Smanjenje</w:t>
      </w:r>
      <w:r w:rsidRPr="00835B96">
        <w:rPr>
          <w:rFonts w:asciiTheme="minorHAnsi" w:hAnsiTheme="minorHAnsi" w:cstheme="minorHAnsi"/>
          <w:color w:val="000000" w:themeColor="text1"/>
          <w:sz w:val="20"/>
          <w:szCs w:val="20"/>
        </w:rPr>
        <w:t xml:space="preserve"> se odnosi </w:t>
      </w:r>
      <w:r w:rsidR="007B3FC8" w:rsidRPr="00835B96">
        <w:rPr>
          <w:rFonts w:asciiTheme="minorHAnsi" w:hAnsiTheme="minorHAnsi" w:cstheme="minorHAnsi"/>
          <w:color w:val="000000" w:themeColor="text1"/>
          <w:sz w:val="20"/>
          <w:szCs w:val="20"/>
        </w:rPr>
        <w:t xml:space="preserve">prvenstveno </w:t>
      </w:r>
      <w:r w:rsidRPr="00835B96">
        <w:rPr>
          <w:rFonts w:asciiTheme="minorHAnsi" w:hAnsiTheme="minorHAnsi" w:cstheme="minorHAnsi"/>
          <w:color w:val="000000" w:themeColor="text1"/>
          <w:sz w:val="20"/>
          <w:szCs w:val="20"/>
        </w:rPr>
        <w:t xml:space="preserve">na prihode od </w:t>
      </w:r>
      <w:r w:rsidR="007B3FC8" w:rsidRPr="00835B96">
        <w:rPr>
          <w:rFonts w:asciiTheme="minorHAnsi" w:hAnsiTheme="minorHAnsi" w:cstheme="minorHAnsi"/>
          <w:color w:val="000000" w:themeColor="text1"/>
          <w:sz w:val="20"/>
          <w:szCs w:val="20"/>
        </w:rPr>
        <w:t>pomoći iz inozemstva i od subjekata unutar općeg proračuna za 59,00% jer su u 2023. godini ostvareni prihodi od pomoći iz državnog proračuna temeljem prijenosa EU sredstava radi realizacije  projekata financiranih iz fonda solidarnosti EU, a to je bilo više nego što je u 2024. godini ostvareno prihoda od pomoći.</w:t>
      </w:r>
    </w:p>
    <w:p w14:paraId="64595450" w14:textId="77777777" w:rsidR="007B3FC8" w:rsidRPr="00835B96" w:rsidRDefault="007B3FC8" w:rsidP="00C12351">
      <w:pPr>
        <w:pStyle w:val="Tijeloteksta"/>
        <w:ind w:firstLine="708"/>
        <w:rPr>
          <w:rFonts w:ascii="Calibri" w:hAnsi="Calibri" w:cs="Calibri"/>
          <w:color w:val="000000" w:themeColor="text1"/>
          <w:sz w:val="20"/>
          <w:szCs w:val="20"/>
        </w:rPr>
      </w:pPr>
      <w:r w:rsidRPr="00835B96">
        <w:rPr>
          <w:rFonts w:asciiTheme="minorHAnsi" w:hAnsiTheme="minorHAnsi" w:cstheme="minorHAnsi"/>
          <w:color w:val="000000" w:themeColor="text1"/>
          <w:sz w:val="20"/>
          <w:szCs w:val="20"/>
        </w:rPr>
        <w:t xml:space="preserve">Prihodi od poreza su povećani za 35,40%. Pošto se udio JLP(R)S u ukupnim prihodima od poreza na dohodak nije mijenjao učinak porasta ostvarenja ove vrste prihoda u odnosu na 2023. godinu može se  pripisati povećanju osobnih dohodaka i doseljavanju ljudi u Općinu Stubičke Toplice. </w:t>
      </w:r>
      <w:r w:rsidR="00FC4B2C" w:rsidRPr="00835B96">
        <w:rPr>
          <w:rFonts w:asciiTheme="minorHAnsi" w:hAnsiTheme="minorHAnsi" w:cstheme="minorHAnsi"/>
          <w:color w:val="000000" w:themeColor="text1"/>
          <w:sz w:val="20"/>
          <w:szCs w:val="20"/>
        </w:rPr>
        <w:t xml:space="preserve">Ostvarenje </w:t>
      </w:r>
      <w:r w:rsidRPr="00835B96">
        <w:rPr>
          <w:rFonts w:asciiTheme="minorHAnsi" w:hAnsiTheme="minorHAnsi" w:cstheme="minorHAnsi"/>
          <w:color w:val="000000" w:themeColor="text1"/>
          <w:sz w:val="20"/>
          <w:szCs w:val="20"/>
        </w:rPr>
        <w:t xml:space="preserve">prihoda od poreza na </w:t>
      </w:r>
      <w:r w:rsidR="00FC4B2C" w:rsidRPr="00835B96">
        <w:rPr>
          <w:rFonts w:asciiTheme="minorHAnsi" w:hAnsiTheme="minorHAnsi" w:cstheme="minorHAnsi"/>
          <w:color w:val="000000" w:themeColor="text1"/>
          <w:sz w:val="20"/>
          <w:szCs w:val="20"/>
        </w:rPr>
        <w:t>imovinu</w:t>
      </w:r>
      <w:r w:rsidRPr="00835B96">
        <w:rPr>
          <w:rFonts w:asciiTheme="minorHAnsi" w:hAnsiTheme="minorHAnsi" w:cstheme="minorHAnsi"/>
          <w:color w:val="000000" w:themeColor="text1"/>
          <w:sz w:val="20"/>
          <w:szCs w:val="20"/>
        </w:rPr>
        <w:t xml:space="preserve"> </w:t>
      </w:r>
      <w:r w:rsidR="00FC4B2C" w:rsidRPr="00835B96">
        <w:rPr>
          <w:rFonts w:asciiTheme="minorHAnsi" w:hAnsiTheme="minorHAnsi" w:cstheme="minorHAnsi"/>
          <w:color w:val="000000" w:themeColor="text1"/>
          <w:sz w:val="20"/>
          <w:szCs w:val="20"/>
        </w:rPr>
        <w:t>je u porastu za 17, 80%.</w:t>
      </w:r>
    </w:p>
    <w:p w14:paraId="52047354" w14:textId="642B504F" w:rsidR="005219A5" w:rsidRPr="00835B96" w:rsidRDefault="005219A5" w:rsidP="00C12351">
      <w:pPr>
        <w:pStyle w:val="Tijeloteksta"/>
        <w:ind w:firstLine="708"/>
        <w:rPr>
          <w:rFonts w:asciiTheme="minorHAnsi" w:hAnsiTheme="minorHAnsi" w:cstheme="minorHAnsi"/>
          <w:color w:val="000000" w:themeColor="text1"/>
          <w:sz w:val="20"/>
          <w:szCs w:val="20"/>
        </w:rPr>
      </w:pPr>
      <w:r w:rsidRPr="00835B96">
        <w:rPr>
          <w:rFonts w:asciiTheme="minorHAnsi" w:hAnsiTheme="minorHAnsi" w:cstheme="minorHAnsi"/>
          <w:color w:val="000000" w:themeColor="text1"/>
          <w:sz w:val="20"/>
          <w:szCs w:val="20"/>
        </w:rPr>
        <w:t xml:space="preserve">S druge strane neznatno su povećani prihodi koji nisu u direktnoj vezi s kretanjem gospodarskih aktivnosti, a to su prihodi od imovine, prihodi od prodaje proizvoda i roba te pruženih usluga </w:t>
      </w:r>
      <w:r w:rsidR="00DD79FD" w:rsidRPr="00835B96">
        <w:rPr>
          <w:rFonts w:asciiTheme="minorHAnsi" w:hAnsiTheme="minorHAnsi" w:cstheme="minorHAnsi"/>
          <w:color w:val="000000" w:themeColor="text1"/>
          <w:sz w:val="20"/>
          <w:szCs w:val="20"/>
        </w:rPr>
        <w:t>i</w:t>
      </w:r>
      <w:r w:rsidRPr="00835B96">
        <w:rPr>
          <w:rFonts w:asciiTheme="minorHAnsi" w:hAnsiTheme="minorHAnsi" w:cstheme="minorHAnsi"/>
          <w:color w:val="000000" w:themeColor="text1"/>
          <w:sz w:val="20"/>
          <w:szCs w:val="20"/>
        </w:rPr>
        <w:t xml:space="preserve"> kazne, upravne mjere i ostali prihodi.</w:t>
      </w:r>
    </w:p>
    <w:p w14:paraId="0FC9376F" w14:textId="77777777" w:rsidR="005219A5" w:rsidRPr="00835B96" w:rsidRDefault="005219A5" w:rsidP="00C12351">
      <w:pPr>
        <w:spacing w:line="240" w:lineRule="auto"/>
        <w:jc w:val="both"/>
        <w:rPr>
          <w:rFonts w:ascii="Calibri" w:hAnsi="Calibri" w:cs="Calibri"/>
          <w:color w:val="000000" w:themeColor="text1"/>
          <w:sz w:val="20"/>
          <w:szCs w:val="20"/>
        </w:rPr>
      </w:pPr>
      <w:r w:rsidRPr="00835B96">
        <w:rPr>
          <w:rFonts w:cstheme="minorHAnsi"/>
          <w:color w:val="000000" w:themeColor="text1"/>
          <w:sz w:val="20"/>
          <w:szCs w:val="20"/>
        </w:rPr>
        <w:t xml:space="preserve"> Prihodi od upravnih i administrativnih pristojbi, pristojbi po posebnim popisima i naknada  bilježe </w:t>
      </w:r>
      <w:r w:rsidR="00FC4B2C" w:rsidRPr="00835B96">
        <w:rPr>
          <w:rFonts w:cstheme="minorHAnsi"/>
          <w:color w:val="000000" w:themeColor="text1"/>
          <w:sz w:val="20"/>
          <w:szCs w:val="20"/>
        </w:rPr>
        <w:t>pad</w:t>
      </w:r>
      <w:r w:rsidRPr="00835B96">
        <w:rPr>
          <w:rFonts w:cstheme="minorHAnsi"/>
          <w:color w:val="000000" w:themeColor="text1"/>
          <w:sz w:val="20"/>
          <w:szCs w:val="20"/>
        </w:rPr>
        <w:t xml:space="preserve"> u 202</w:t>
      </w:r>
      <w:r w:rsidR="00FC4B2C" w:rsidRPr="00835B96">
        <w:rPr>
          <w:rFonts w:cstheme="minorHAnsi"/>
          <w:color w:val="000000" w:themeColor="text1"/>
          <w:sz w:val="20"/>
          <w:szCs w:val="20"/>
        </w:rPr>
        <w:t>4</w:t>
      </w:r>
      <w:r w:rsidRPr="00835B96">
        <w:rPr>
          <w:rFonts w:cstheme="minorHAnsi"/>
          <w:color w:val="000000" w:themeColor="text1"/>
          <w:sz w:val="20"/>
          <w:szCs w:val="20"/>
        </w:rPr>
        <w:t xml:space="preserve">. godini od </w:t>
      </w:r>
      <w:r w:rsidR="00FC4B2C" w:rsidRPr="00835B96">
        <w:rPr>
          <w:rFonts w:cstheme="minorHAnsi"/>
          <w:color w:val="000000" w:themeColor="text1"/>
          <w:sz w:val="20"/>
          <w:szCs w:val="20"/>
        </w:rPr>
        <w:t>69,00%</w:t>
      </w:r>
      <w:r w:rsidRPr="00835B96">
        <w:rPr>
          <w:rFonts w:cstheme="minorHAnsi"/>
          <w:color w:val="000000" w:themeColor="text1"/>
          <w:sz w:val="20"/>
          <w:szCs w:val="20"/>
        </w:rPr>
        <w:t xml:space="preserve">, a razlog </w:t>
      </w:r>
      <w:r w:rsidR="00FC4B2C" w:rsidRPr="00835B96">
        <w:rPr>
          <w:rFonts w:cstheme="minorHAnsi"/>
          <w:color w:val="000000" w:themeColor="text1"/>
          <w:sz w:val="20"/>
          <w:szCs w:val="20"/>
        </w:rPr>
        <w:t>tolikog smanjenja</w:t>
      </w:r>
      <w:r w:rsidRPr="00835B96">
        <w:rPr>
          <w:rFonts w:cstheme="minorHAnsi"/>
          <w:color w:val="000000" w:themeColor="text1"/>
          <w:sz w:val="20"/>
          <w:szCs w:val="20"/>
        </w:rPr>
        <w:t xml:space="preserve"> je ostvareni prihod od komunalnog doprinosa naplaćenog za izgradnju dva veća građevinska objekta</w:t>
      </w:r>
      <w:r w:rsidR="00FC4B2C" w:rsidRPr="00835B96">
        <w:rPr>
          <w:rFonts w:cstheme="minorHAnsi"/>
          <w:color w:val="000000" w:themeColor="text1"/>
          <w:sz w:val="20"/>
          <w:szCs w:val="20"/>
        </w:rPr>
        <w:t xml:space="preserve"> </w:t>
      </w:r>
      <w:r w:rsidR="00E256C2" w:rsidRPr="00835B96">
        <w:rPr>
          <w:rFonts w:cstheme="minorHAnsi"/>
          <w:color w:val="000000" w:themeColor="text1"/>
          <w:sz w:val="20"/>
          <w:szCs w:val="20"/>
        </w:rPr>
        <w:t xml:space="preserve">u 2023. godini dok je to u 2024. bilo u manjem iznosu. </w:t>
      </w:r>
      <w:r w:rsidR="00FC4B2C" w:rsidRPr="00835B96">
        <w:rPr>
          <w:rFonts w:cstheme="minorHAnsi"/>
          <w:color w:val="000000" w:themeColor="text1"/>
          <w:sz w:val="20"/>
          <w:szCs w:val="20"/>
        </w:rPr>
        <w:t xml:space="preserve">Naime, ostvarenje prihoda od komunalnog doprinosa ovisi o količini </w:t>
      </w:r>
      <w:r w:rsidR="00E256C2" w:rsidRPr="00835B96">
        <w:rPr>
          <w:rFonts w:cstheme="minorHAnsi"/>
          <w:color w:val="000000" w:themeColor="text1"/>
          <w:sz w:val="20"/>
          <w:szCs w:val="20"/>
        </w:rPr>
        <w:t>izgrađenih objekata bilo stambene ili poslovne namjene.</w:t>
      </w:r>
    </w:p>
    <w:p w14:paraId="35604F9A" w14:textId="77777777" w:rsidR="00E256C2" w:rsidRPr="00835B96" w:rsidRDefault="005219A5" w:rsidP="00C12351">
      <w:pPr>
        <w:spacing w:line="240" w:lineRule="auto"/>
        <w:jc w:val="both"/>
        <w:rPr>
          <w:rFonts w:cstheme="minorHAnsi"/>
          <w:color w:val="000000" w:themeColor="text1"/>
          <w:sz w:val="20"/>
          <w:szCs w:val="20"/>
        </w:rPr>
      </w:pPr>
      <w:r w:rsidRPr="00835B96">
        <w:rPr>
          <w:rFonts w:cstheme="minorHAnsi"/>
          <w:color w:val="000000" w:themeColor="text1"/>
          <w:sz w:val="20"/>
          <w:szCs w:val="20"/>
        </w:rPr>
        <w:tab/>
        <w:t>U financijskom izvještaju za razdoblje od 01.01.202</w:t>
      </w:r>
      <w:r w:rsidR="00823746" w:rsidRPr="00835B96">
        <w:rPr>
          <w:rFonts w:cstheme="minorHAnsi"/>
          <w:color w:val="000000" w:themeColor="text1"/>
          <w:sz w:val="20"/>
          <w:szCs w:val="20"/>
        </w:rPr>
        <w:t>5</w:t>
      </w:r>
      <w:r w:rsidRPr="00835B96">
        <w:rPr>
          <w:rFonts w:cstheme="minorHAnsi"/>
          <w:color w:val="000000" w:themeColor="text1"/>
          <w:sz w:val="20"/>
          <w:szCs w:val="20"/>
        </w:rPr>
        <w:t>. do 30.09.202</w:t>
      </w:r>
      <w:r w:rsidR="00823746" w:rsidRPr="00835B96">
        <w:rPr>
          <w:rFonts w:cstheme="minorHAnsi"/>
          <w:color w:val="000000" w:themeColor="text1"/>
          <w:sz w:val="20"/>
          <w:szCs w:val="20"/>
        </w:rPr>
        <w:t>5</w:t>
      </w:r>
      <w:r w:rsidRPr="00835B96">
        <w:rPr>
          <w:rFonts w:cstheme="minorHAnsi"/>
          <w:color w:val="000000" w:themeColor="text1"/>
          <w:sz w:val="20"/>
          <w:szCs w:val="20"/>
        </w:rPr>
        <w:t xml:space="preserve">. ostvareno je za </w:t>
      </w:r>
      <w:r w:rsidR="00823746" w:rsidRPr="00835B96">
        <w:rPr>
          <w:rFonts w:cstheme="minorHAnsi"/>
          <w:color w:val="000000" w:themeColor="text1"/>
          <w:sz w:val="20"/>
          <w:szCs w:val="20"/>
        </w:rPr>
        <w:t>63,60</w:t>
      </w:r>
      <w:r w:rsidRPr="00835B96">
        <w:rPr>
          <w:rFonts w:cstheme="minorHAnsi"/>
          <w:color w:val="000000" w:themeColor="text1"/>
          <w:sz w:val="20"/>
          <w:szCs w:val="20"/>
        </w:rPr>
        <w:t>% više ukupnih prihoda u odnosu na isto razdoblje 202</w:t>
      </w:r>
      <w:r w:rsidR="00E256C2" w:rsidRPr="00835B96">
        <w:rPr>
          <w:rFonts w:cstheme="minorHAnsi"/>
          <w:color w:val="000000" w:themeColor="text1"/>
          <w:sz w:val="20"/>
          <w:szCs w:val="20"/>
        </w:rPr>
        <w:t>4</w:t>
      </w:r>
      <w:r w:rsidRPr="00835B96">
        <w:rPr>
          <w:rFonts w:cstheme="minorHAnsi"/>
          <w:color w:val="000000" w:themeColor="text1"/>
          <w:sz w:val="20"/>
          <w:szCs w:val="20"/>
        </w:rPr>
        <w:t xml:space="preserve">. godine. </w:t>
      </w:r>
      <w:r w:rsidR="00E256C2" w:rsidRPr="00835B96">
        <w:rPr>
          <w:rFonts w:cstheme="minorHAnsi"/>
          <w:color w:val="000000" w:themeColor="text1"/>
          <w:sz w:val="20"/>
          <w:szCs w:val="20"/>
        </w:rPr>
        <w:t>Prihodi poslovanja u odnosu na isto izvještajno razdoblje 2024. godine veći su za 63,60%. Razlog povećanja su veći prihodi ostvareni od pomoći iz državnog proračuna temeljem prijenosa sredstava iz EU za realizaciju projekta rekonstrukcija i dogradnja zgrade osnovne škole i izgradnju školske sportske dvorane. Usporedbom prihoda po vrstama  može se zaključiti da su prihodi od poreza u odnosu na prošlogodišnje razdoblje u porastu za 9,60%, a naročito prihodi od poreza na dohodak što se može objasniti porastom plaća.</w:t>
      </w:r>
      <w:r w:rsidR="00E256C2" w:rsidRPr="00835B96">
        <w:rPr>
          <w:rFonts w:ascii="Calibri" w:hAnsi="Calibri" w:cs="Calibri"/>
          <w:color w:val="000000" w:themeColor="text1"/>
          <w:sz w:val="20"/>
          <w:szCs w:val="20"/>
          <w:shd w:val="clear" w:color="auto" w:fill="FFFFFF"/>
        </w:rPr>
        <w:t xml:space="preserve"> Također su povećani prihodi od poreza na potrošnju, a </w:t>
      </w:r>
      <w:r w:rsidR="00E256C2" w:rsidRPr="00835B96">
        <w:rPr>
          <w:rFonts w:ascii="Calibri" w:hAnsi="Calibri" w:cs="Calibri"/>
          <w:color w:val="000000" w:themeColor="text1"/>
          <w:sz w:val="20"/>
          <w:szCs w:val="20"/>
        </w:rPr>
        <w:t>razlog povećanja prihoda ove vrste jesu više cijene alkoholnih pića u odnosu na 2023. godinu, a ujedno i osnovice za obračun poreza na potrošnju. Usporedbom je također utvrđeno da su u blagom porastu prihodi od imovine, prihodi od prodaje proizvoda i roba te pruženih usluga dok su u nešto manjem obimu ostvareni prihodi od kazni upravnih mjera te ostali prihodi.</w:t>
      </w:r>
    </w:p>
    <w:p w14:paraId="3FA7B895" w14:textId="53C52D6C" w:rsidR="00837170" w:rsidRPr="00835B96" w:rsidRDefault="00AF181E" w:rsidP="00AC685C">
      <w:pPr>
        <w:pStyle w:val="Tijeloteksta"/>
        <w:jc w:val="center"/>
        <w:rPr>
          <w:rFonts w:asciiTheme="minorHAnsi" w:hAnsiTheme="minorHAnsi" w:cstheme="minorHAnsi"/>
          <w:b/>
          <w:bCs/>
          <w:color w:val="000000" w:themeColor="text1"/>
          <w:sz w:val="20"/>
          <w:szCs w:val="20"/>
        </w:rPr>
      </w:pPr>
      <w:r w:rsidRPr="00835B96">
        <w:rPr>
          <w:rFonts w:asciiTheme="minorHAnsi" w:hAnsiTheme="minorHAnsi" w:cstheme="minorHAnsi"/>
          <w:b/>
          <w:bCs/>
          <w:color w:val="000000" w:themeColor="text1"/>
          <w:sz w:val="20"/>
          <w:szCs w:val="20"/>
        </w:rPr>
        <w:t>IZVJEŠTAJ O RASHODIMA I IZDACIMA</w:t>
      </w:r>
    </w:p>
    <w:tbl>
      <w:tblPr>
        <w:tblStyle w:val="Reetkatablice1"/>
        <w:tblW w:w="9776" w:type="dxa"/>
        <w:tblLook w:val="04A0" w:firstRow="1" w:lastRow="0" w:firstColumn="1" w:lastColumn="0" w:noHBand="0" w:noVBand="1"/>
      </w:tblPr>
      <w:tblGrid>
        <w:gridCol w:w="3397"/>
        <w:gridCol w:w="1560"/>
        <w:gridCol w:w="1701"/>
        <w:gridCol w:w="1559"/>
        <w:gridCol w:w="1559"/>
      </w:tblGrid>
      <w:tr w:rsidR="00835B96" w:rsidRPr="00835B96" w14:paraId="28441075" w14:textId="77777777" w:rsidTr="00AF33B3">
        <w:tc>
          <w:tcPr>
            <w:tcW w:w="3397" w:type="dxa"/>
            <w:shd w:val="clear" w:color="auto" w:fill="B8CCE4" w:themeFill="accent1" w:themeFillTint="66"/>
          </w:tcPr>
          <w:p w14:paraId="2060F45D" w14:textId="77777777" w:rsidR="00837170" w:rsidRPr="00835B96" w:rsidRDefault="00837170" w:rsidP="00837170">
            <w:pPr>
              <w:spacing w:line="276" w:lineRule="auto"/>
              <w:jc w:val="center"/>
              <w:rPr>
                <w:rFonts w:cstheme="minorHAnsi"/>
                <w:b/>
                <w:color w:val="000000" w:themeColor="text1"/>
                <w:sz w:val="18"/>
                <w:szCs w:val="18"/>
              </w:rPr>
            </w:pPr>
            <w:r w:rsidRPr="00835B96">
              <w:rPr>
                <w:rFonts w:cstheme="minorHAnsi"/>
                <w:b/>
                <w:color w:val="000000" w:themeColor="text1"/>
                <w:sz w:val="18"/>
                <w:szCs w:val="18"/>
              </w:rPr>
              <w:t>RASHODI I IZDACI PO VRSTI</w:t>
            </w:r>
          </w:p>
        </w:tc>
        <w:tc>
          <w:tcPr>
            <w:tcW w:w="1560" w:type="dxa"/>
            <w:shd w:val="clear" w:color="auto" w:fill="B8CCE4" w:themeFill="accent1" w:themeFillTint="66"/>
          </w:tcPr>
          <w:p w14:paraId="428B4B28" w14:textId="77777777" w:rsidR="00837170" w:rsidRPr="00835B96" w:rsidRDefault="00837170" w:rsidP="00837170">
            <w:pPr>
              <w:spacing w:line="276" w:lineRule="auto"/>
              <w:jc w:val="center"/>
              <w:rPr>
                <w:rFonts w:cstheme="minorHAnsi"/>
                <w:b/>
                <w:color w:val="000000" w:themeColor="text1"/>
                <w:sz w:val="18"/>
                <w:szCs w:val="18"/>
              </w:rPr>
            </w:pPr>
            <w:r w:rsidRPr="00835B96">
              <w:rPr>
                <w:rFonts w:cstheme="minorHAnsi"/>
                <w:b/>
                <w:color w:val="000000" w:themeColor="text1"/>
                <w:sz w:val="18"/>
                <w:szCs w:val="18"/>
              </w:rPr>
              <w:t>IZVRŠENJE 31.12.2023.</w:t>
            </w:r>
          </w:p>
        </w:tc>
        <w:tc>
          <w:tcPr>
            <w:tcW w:w="1701" w:type="dxa"/>
            <w:shd w:val="clear" w:color="auto" w:fill="B8CCE4" w:themeFill="accent1" w:themeFillTint="66"/>
          </w:tcPr>
          <w:p w14:paraId="74CF2049" w14:textId="77777777" w:rsidR="00837170" w:rsidRPr="00835B96" w:rsidRDefault="00837170" w:rsidP="00837170">
            <w:pPr>
              <w:spacing w:line="276" w:lineRule="auto"/>
              <w:jc w:val="center"/>
              <w:rPr>
                <w:rFonts w:cstheme="minorHAnsi"/>
                <w:b/>
                <w:color w:val="000000" w:themeColor="text1"/>
                <w:sz w:val="18"/>
                <w:szCs w:val="18"/>
              </w:rPr>
            </w:pPr>
            <w:r w:rsidRPr="00835B96">
              <w:rPr>
                <w:rFonts w:cstheme="minorHAnsi"/>
                <w:b/>
                <w:color w:val="000000" w:themeColor="text1"/>
                <w:sz w:val="18"/>
                <w:szCs w:val="18"/>
              </w:rPr>
              <w:t>IZVRŠENJE 31.12.2024.</w:t>
            </w:r>
          </w:p>
        </w:tc>
        <w:tc>
          <w:tcPr>
            <w:tcW w:w="1559" w:type="dxa"/>
            <w:shd w:val="clear" w:color="auto" w:fill="B8CCE4" w:themeFill="accent1" w:themeFillTint="66"/>
          </w:tcPr>
          <w:p w14:paraId="491679CB" w14:textId="77777777" w:rsidR="00837170" w:rsidRPr="00835B96" w:rsidRDefault="00837170" w:rsidP="007D53E8">
            <w:pPr>
              <w:spacing w:line="276" w:lineRule="auto"/>
              <w:jc w:val="center"/>
              <w:rPr>
                <w:rFonts w:cstheme="minorHAnsi"/>
                <w:b/>
                <w:color w:val="000000" w:themeColor="text1"/>
                <w:sz w:val="18"/>
                <w:szCs w:val="18"/>
              </w:rPr>
            </w:pPr>
            <w:r w:rsidRPr="00835B96">
              <w:rPr>
                <w:rFonts w:cstheme="minorHAnsi"/>
                <w:b/>
                <w:color w:val="000000" w:themeColor="text1"/>
                <w:sz w:val="18"/>
                <w:szCs w:val="18"/>
              </w:rPr>
              <w:t>IZVRŠENJE 30.09.202</w:t>
            </w:r>
            <w:r w:rsidR="007D53E8" w:rsidRPr="00835B96">
              <w:rPr>
                <w:rFonts w:cstheme="minorHAnsi"/>
                <w:b/>
                <w:color w:val="000000" w:themeColor="text1"/>
                <w:sz w:val="18"/>
                <w:szCs w:val="18"/>
              </w:rPr>
              <w:t>4</w:t>
            </w:r>
            <w:r w:rsidRPr="00835B96">
              <w:rPr>
                <w:rFonts w:cstheme="minorHAnsi"/>
                <w:b/>
                <w:color w:val="000000" w:themeColor="text1"/>
                <w:sz w:val="18"/>
                <w:szCs w:val="18"/>
              </w:rPr>
              <w:t>.</w:t>
            </w:r>
          </w:p>
        </w:tc>
        <w:tc>
          <w:tcPr>
            <w:tcW w:w="1559" w:type="dxa"/>
            <w:shd w:val="clear" w:color="auto" w:fill="B8CCE4" w:themeFill="accent1" w:themeFillTint="66"/>
          </w:tcPr>
          <w:p w14:paraId="7E4B4286" w14:textId="77777777" w:rsidR="00837170" w:rsidRPr="00835B96" w:rsidRDefault="00837170" w:rsidP="00DB3576">
            <w:pPr>
              <w:spacing w:line="276" w:lineRule="auto"/>
              <w:jc w:val="center"/>
              <w:rPr>
                <w:rFonts w:cstheme="minorHAnsi"/>
                <w:b/>
                <w:color w:val="000000" w:themeColor="text1"/>
                <w:sz w:val="18"/>
                <w:szCs w:val="18"/>
              </w:rPr>
            </w:pPr>
            <w:r w:rsidRPr="00835B96">
              <w:rPr>
                <w:rFonts w:cstheme="minorHAnsi"/>
                <w:b/>
                <w:color w:val="000000" w:themeColor="text1"/>
                <w:sz w:val="18"/>
                <w:szCs w:val="18"/>
              </w:rPr>
              <w:t>IZVRŠENJE 30.09.202</w:t>
            </w:r>
            <w:r w:rsidR="00DB3576" w:rsidRPr="00835B96">
              <w:rPr>
                <w:rFonts w:cstheme="minorHAnsi"/>
                <w:b/>
                <w:color w:val="000000" w:themeColor="text1"/>
                <w:sz w:val="18"/>
                <w:szCs w:val="18"/>
              </w:rPr>
              <w:t>5</w:t>
            </w:r>
            <w:r w:rsidRPr="00835B96">
              <w:rPr>
                <w:rFonts w:cstheme="minorHAnsi"/>
                <w:b/>
                <w:color w:val="000000" w:themeColor="text1"/>
                <w:sz w:val="18"/>
                <w:szCs w:val="18"/>
              </w:rPr>
              <w:t>.</w:t>
            </w:r>
          </w:p>
        </w:tc>
      </w:tr>
      <w:tr w:rsidR="00835B96" w:rsidRPr="00835B96" w14:paraId="52ADDF8F" w14:textId="77777777" w:rsidTr="00AF33B3">
        <w:tc>
          <w:tcPr>
            <w:tcW w:w="3397" w:type="dxa"/>
          </w:tcPr>
          <w:p w14:paraId="5638230E" w14:textId="77777777" w:rsidR="00837170" w:rsidRPr="00835B96" w:rsidRDefault="00837170" w:rsidP="00837170">
            <w:pPr>
              <w:spacing w:line="276" w:lineRule="auto"/>
              <w:rPr>
                <w:rFonts w:cstheme="minorHAnsi"/>
                <w:color w:val="000000" w:themeColor="text1"/>
                <w:sz w:val="18"/>
                <w:szCs w:val="18"/>
              </w:rPr>
            </w:pPr>
            <w:r w:rsidRPr="00835B96">
              <w:rPr>
                <w:rFonts w:cstheme="minorHAnsi"/>
                <w:color w:val="000000" w:themeColor="text1"/>
                <w:sz w:val="18"/>
                <w:szCs w:val="18"/>
              </w:rPr>
              <w:t>Rashodi za zaposlene</w:t>
            </w:r>
          </w:p>
        </w:tc>
        <w:tc>
          <w:tcPr>
            <w:tcW w:w="1560" w:type="dxa"/>
          </w:tcPr>
          <w:p w14:paraId="42A5C606"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196.769,35</w:t>
            </w:r>
          </w:p>
        </w:tc>
        <w:tc>
          <w:tcPr>
            <w:tcW w:w="1701" w:type="dxa"/>
          </w:tcPr>
          <w:p w14:paraId="6CAAAA45"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316.708,66</w:t>
            </w:r>
          </w:p>
        </w:tc>
        <w:tc>
          <w:tcPr>
            <w:tcW w:w="1559" w:type="dxa"/>
          </w:tcPr>
          <w:p w14:paraId="6A530DF4" w14:textId="77777777" w:rsidR="00837170" w:rsidRPr="00835B96" w:rsidRDefault="007D53E8"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213.291,66</w:t>
            </w:r>
          </w:p>
        </w:tc>
        <w:tc>
          <w:tcPr>
            <w:tcW w:w="1559" w:type="dxa"/>
          </w:tcPr>
          <w:p w14:paraId="0F4B3145" w14:textId="77777777" w:rsidR="00837170" w:rsidRPr="00835B96" w:rsidRDefault="009F59CB"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324.487,84</w:t>
            </w:r>
          </w:p>
        </w:tc>
      </w:tr>
      <w:tr w:rsidR="00835B96" w:rsidRPr="00835B96" w14:paraId="2ED15559" w14:textId="77777777" w:rsidTr="00AF33B3">
        <w:trPr>
          <w:trHeight w:val="432"/>
        </w:trPr>
        <w:tc>
          <w:tcPr>
            <w:tcW w:w="3397" w:type="dxa"/>
          </w:tcPr>
          <w:p w14:paraId="73665354" w14:textId="77777777" w:rsidR="00837170" w:rsidRPr="00835B96" w:rsidRDefault="00837170" w:rsidP="00837170">
            <w:pPr>
              <w:spacing w:line="276" w:lineRule="auto"/>
              <w:rPr>
                <w:rFonts w:cstheme="minorHAnsi"/>
                <w:color w:val="000000" w:themeColor="text1"/>
                <w:sz w:val="18"/>
                <w:szCs w:val="18"/>
              </w:rPr>
            </w:pPr>
            <w:r w:rsidRPr="00835B96">
              <w:rPr>
                <w:rFonts w:cstheme="minorHAnsi"/>
                <w:color w:val="000000" w:themeColor="text1"/>
                <w:sz w:val="18"/>
                <w:szCs w:val="18"/>
              </w:rPr>
              <w:t>Materijalni rashodi</w:t>
            </w:r>
          </w:p>
        </w:tc>
        <w:tc>
          <w:tcPr>
            <w:tcW w:w="1560" w:type="dxa"/>
          </w:tcPr>
          <w:p w14:paraId="3797AA50"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531.065,47</w:t>
            </w:r>
          </w:p>
        </w:tc>
        <w:tc>
          <w:tcPr>
            <w:tcW w:w="1701" w:type="dxa"/>
          </w:tcPr>
          <w:p w14:paraId="506D8F03"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796.777,67</w:t>
            </w:r>
          </w:p>
        </w:tc>
        <w:tc>
          <w:tcPr>
            <w:tcW w:w="1559" w:type="dxa"/>
          </w:tcPr>
          <w:p w14:paraId="161438AA" w14:textId="77777777" w:rsidR="00837170" w:rsidRPr="00835B96" w:rsidRDefault="007D53E8"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612.677,43</w:t>
            </w:r>
          </w:p>
        </w:tc>
        <w:tc>
          <w:tcPr>
            <w:tcW w:w="1559" w:type="dxa"/>
          </w:tcPr>
          <w:p w14:paraId="20CE8BAE" w14:textId="77777777" w:rsidR="00837170" w:rsidRPr="00835B96" w:rsidRDefault="009F59CB"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533.741,84</w:t>
            </w:r>
          </w:p>
        </w:tc>
      </w:tr>
      <w:tr w:rsidR="00835B96" w:rsidRPr="00835B96" w14:paraId="3742B6B7" w14:textId="77777777" w:rsidTr="00AF33B3">
        <w:tc>
          <w:tcPr>
            <w:tcW w:w="3397" w:type="dxa"/>
          </w:tcPr>
          <w:p w14:paraId="2FC40795" w14:textId="77777777" w:rsidR="00837170" w:rsidRPr="00835B96" w:rsidRDefault="00837170" w:rsidP="00837170">
            <w:pPr>
              <w:spacing w:line="276" w:lineRule="auto"/>
              <w:rPr>
                <w:rFonts w:cstheme="minorHAnsi"/>
                <w:color w:val="000000" w:themeColor="text1"/>
                <w:sz w:val="18"/>
                <w:szCs w:val="18"/>
              </w:rPr>
            </w:pPr>
            <w:r w:rsidRPr="00835B96">
              <w:rPr>
                <w:rFonts w:cstheme="minorHAnsi"/>
                <w:color w:val="000000" w:themeColor="text1"/>
                <w:sz w:val="18"/>
                <w:szCs w:val="18"/>
              </w:rPr>
              <w:t>Financijski rashodi</w:t>
            </w:r>
          </w:p>
        </w:tc>
        <w:tc>
          <w:tcPr>
            <w:tcW w:w="1560" w:type="dxa"/>
          </w:tcPr>
          <w:p w14:paraId="0E63A737"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14.062,08</w:t>
            </w:r>
          </w:p>
        </w:tc>
        <w:tc>
          <w:tcPr>
            <w:tcW w:w="1701" w:type="dxa"/>
          </w:tcPr>
          <w:p w14:paraId="2012926B"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4.296,19</w:t>
            </w:r>
          </w:p>
        </w:tc>
        <w:tc>
          <w:tcPr>
            <w:tcW w:w="1559" w:type="dxa"/>
          </w:tcPr>
          <w:p w14:paraId="0387D782" w14:textId="77777777" w:rsidR="00837170" w:rsidRPr="00835B96" w:rsidRDefault="007D53E8"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3.195,36</w:t>
            </w:r>
          </w:p>
        </w:tc>
        <w:tc>
          <w:tcPr>
            <w:tcW w:w="1559" w:type="dxa"/>
          </w:tcPr>
          <w:p w14:paraId="0D635864" w14:textId="77777777" w:rsidR="00837170" w:rsidRPr="00835B96" w:rsidRDefault="009F59CB"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2.923,05</w:t>
            </w:r>
          </w:p>
        </w:tc>
      </w:tr>
      <w:tr w:rsidR="00835B96" w:rsidRPr="00835B96" w14:paraId="3CD42A1A" w14:textId="77777777" w:rsidTr="00AF33B3">
        <w:tc>
          <w:tcPr>
            <w:tcW w:w="3397" w:type="dxa"/>
          </w:tcPr>
          <w:p w14:paraId="156861C6" w14:textId="77777777" w:rsidR="00837170" w:rsidRPr="00835B96" w:rsidRDefault="00837170" w:rsidP="00837170">
            <w:pPr>
              <w:spacing w:line="276" w:lineRule="auto"/>
              <w:rPr>
                <w:rFonts w:cstheme="minorHAnsi"/>
                <w:color w:val="000000" w:themeColor="text1"/>
                <w:sz w:val="18"/>
                <w:szCs w:val="18"/>
              </w:rPr>
            </w:pPr>
            <w:r w:rsidRPr="00835B96">
              <w:rPr>
                <w:rFonts w:cstheme="minorHAnsi"/>
                <w:color w:val="000000" w:themeColor="text1"/>
                <w:sz w:val="18"/>
                <w:szCs w:val="18"/>
              </w:rPr>
              <w:t>Subvencije</w:t>
            </w:r>
          </w:p>
        </w:tc>
        <w:tc>
          <w:tcPr>
            <w:tcW w:w="1560" w:type="dxa"/>
          </w:tcPr>
          <w:p w14:paraId="607BB3DB"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851,12</w:t>
            </w:r>
          </w:p>
        </w:tc>
        <w:tc>
          <w:tcPr>
            <w:tcW w:w="1701" w:type="dxa"/>
          </w:tcPr>
          <w:p w14:paraId="04AFCAFA"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380,00</w:t>
            </w:r>
          </w:p>
        </w:tc>
        <w:tc>
          <w:tcPr>
            <w:tcW w:w="1559" w:type="dxa"/>
          </w:tcPr>
          <w:p w14:paraId="670A9A4E" w14:textId="77777777" w:rsidR="00837170" w:rsidRPr="00835B96" w:rsidRDefault="007D53E8"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270,00</w:t>
            </w:r>
          </w:p>
        </w:tc>
        <w:tc>
          <w:tcPr>
            <w:tcW w:w="1559" w:type="dxa"/>
          </w:tcPr>
          <w:p w14:paraId="1CCE991A" w14:textId="77777777" w:rsidR="00837170" w:rsidRPr="00835B96" w:rsidRDefault="009F59CB" w:rsidP="009F59CB">
            <w:pPr>
              <w:spacing w:line="276" w:lineRule="auto"/>
              <w:jc w:val="right"/>
              <w:rPr>
                <w:rFonts w:cstheme="minorHAnsi"/>
                <w:color w:val="000000" w:themeColor="text1"/>
                <w:sz w:val="18"/>
                <w:szCs w:val="18"/>
              </w:rPr>
            </w:pPr>
            <w:r w:rsidRPr="00835B96">
              <w:rPr>
                <w:rFonts w:cstheme="minorHAnsi"/>
                <w:color w:val="000000" w:themeColor="text1"/>
                <w:sz w:val="18"/>
                <w:szCs w:val="18"/>
              </w:rPr>
              <w:t>334,83</w:t>
            </w:r>
          </w:p>
        </w:tc>
      </w:tr>
      <w:tr w:rsidR="00835B96" w:rsidRPr="00835B96" w14:paraId="6854FC6A" w14:textId="77777777" w:rsidTr="00AF33B3">
        <w:tc>
          <w:tcPr>
            <w:tcW w:w="3397" w:type="dxa"/>
          </w:tcPr>
          <w:p w14:paraId="325FEF01" w14:textId="77777777" w:rsidR="00837170" w:rsidRPr="00835B96" w:rsidRDefault="00837170" w:rsidP="00837170">
            <w:pPr>
              <w:spacing w:line="276" w:lineRule="auto"/>
              <w:rPr>
                <w:rFonts w:cstheme="minorHAnsi"/>
                <w:color w:val="000000" w:themeColor="text1"/>
                <w:sz w:val="18"/>
                <w:szCs w:val="18"/>
              </w:rPr>
            </w:pPr>
            <w:r w:rsidRPr="00835B96">
              <w:rPr>
                <w:rFonts w:cstheme="minorHAnsi"/>
                <w:color w:val="000000" w:themeColor="text1"/>
                <w:sz w:val="18"/>
                <w:szCs w:val="18"/>
              </w:rPr>
              <w:t>Pomoći dane u inozemstvo i unutar općeg proračuna</w:t>
            </w:r>
          </w:p>
        </w:tc>
        <w:tc>
          <w:tcPr>
            <w:tcW w:w="1560" w:type="dxa"/>
          </w:tcPr>
          <w:p w14:paraId="2560BEC0"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374.468,22</w:t>
            </w:r>
          </w:p>
        </w:tc>
        <w:tc>
          <w:tcPr>
            <w:tcW w:w="1701" w:type="dxa"/>
          </w:tcPr>
          <w:p w14:paraId="0B8286DF"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557.620,66</w:t>
            </w:r>
          </w:p>
        </w:tc>
        <w:tc>
          <w:tcPr>
            <w:tcW w:w="1559" w:type="dxa"/>
          </w:tcPr>
          <w:p w14:paraId="297CD88D" w14:textId="77777777" w:rsidR="00837170" w:rsidRPr="00835B96" w:rsidRDefault="007D53E8"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389.437,58</w:t>
            </w:r>
          </w:p>
        </w:tc>
        <w:tc>
          <w:tcPr>
            <w:tcW w:w="1559" w:type="dxa"/>
          </w:tcPr>
          <w:p w14:paraId="358C7443" w14:textId="77777777" w:rsidR="00837170" w:rsidRPr="00835B96" w:rsidRDefault="009F59CB"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575.248,67</w:t>
            </w:r>
          </w:p>
        </w:tc>
      </w:tr>
      <w:tr w:rsidR="00835B96" w:rsidRPr="00835B96" w14:paraId="5EF25C7D" w14:textId="77777777" w:rsidTr="00AF33B3">
        <w:tc>
          <w:tcPr>
            <w:tcW w:w="3397" w:type="dxa"/>
          </w:tcPr>
          <w:p w14:paraId="1F6452B0" w14:textId="77777777" w:rsidR="00837170" w:rsidRPr="00835B96" w:rsidRDefault="00837170" w:rsidP="00837170">
            <w:pPr>
              <w:spacing w:line="276" w:lineRule="auto"/>
              <w:rPr>
                <w:rFonts w:cstheme="minorHAnsi"/>
                <w:color w:val="000000" w:themeColor="text1"/>
                <w:sz w:val="18"/>
                <w:szCs w:val="18"/>
              </w:rPr>
            </w:pPr>
            <w:r w:rsidRPr="00835B96">
              <w:rPr>
                <w:rFonts w:cstheme="minorHAnsi"/>
                <w:color w:val="000000" w:themeColor="text1"/>
                <w:sz w:val="18"/>
                <w:szCs w:val="18"/>
              </w:rPr>
              <w:t>Naknade građanima i kućanstvima na temelju osiguranja i druge naknade</w:t>
            </w:r>
          </w:p>
        </w:tc>
        <w:tc>
          <w:tcPr>
            <w:tcW w:w="1560" w:type="dxa"/>
          </w:tcPr>
          <w:p w14:paraId="66C4FE28"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138.838,82</w:t>
            </w:r>
          </w:p>
        </w:tc>
        <w:tc>
          <w:tcPr>
            <w:tcW w:w="1701" w:type="dxa"/>
          </w:tcPr>
          <w:p w14:paraId="2E5724AA"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192.263,24</w:t>
            </w:r>
          </w:p>
        </w:tc>
        <w:tc>
          <w:tcPr>
            <w:tcW w:w="1559" w:type="dxa"/>
          </w:tcPr>
          <w:p w14:paraId="60266952" w14:textId="77777777" w:rsidR="00837170" w:rsidRPr="00835B96" w:rsidRDefault="007D53E8"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122.675,21</w:t>
            </w:r>
          </w:p>
        </w:tc>
        <w:tc>
          <w:tcPr>
            <w:tcW w:w="1559" w:type="dxa"/>
          </w:tcPr>
          <w:p w14:paraId="3CA34748" w14:textId="77777777" w:rsidR="00837170" w:rsidRPr="00835B96" w:rsidRDefault="00114353"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150.990,10</w:t>
            </w:r>
          </w:p>
        </w:tc>
      </w:tr>
      <w:tr w:rsidR="00835B96" w:rsidRPr="00835B96" w14:paraId="0924A900" w14:textId="77777777" w:rsidTr="00AF33B3">
        <w:tc>
          <w:tcPr>
            <w:tcW w:w="3397" w:type="dxa"/>
          </w:tcPr>
          <w:p w14:paraId="12D2FE41" w14:textId="6F1F0801" w:rsidR="00837170" w:rsidRPr="00835B96" w:rsidRDefault="00DD79FD" w:rsidP="00837170">
            <w:pPr>
              <w:spacing w:line="276" w:lineRule="auto"/>
              <w:rPr>
                <w:rFonts w:cstheme="minorHAnsi"/>
                <w:color w:val="000000" w:themeColor="text1"/>
                <w:sz w:val="18"/>
                <w:szCs w:val="18"/>
              </w:rPr>
            </w:pPr>
            <w:r w:rsidRPr="00835B96">
              <w:rPr>
                <w:rFonts w:cstheme="minorHAnsi"/>
                <w:color w:val="000000" w:themeColor="text1"/>
                <w:sz w:val="18"/>
                <w:szCs w:val="18"/>
              </w:rPr>
              <w:t>Rashodi za donacije, kazne, naknade šteta i kapitalne pomoći</w:t>
            </w:r>
          </w:p>
        </w:tc>
        <w:tc>
          <w:tcPr>
            <w:tcW w:w="1560" w:type="dxa"/>
          </w:tcPr>
          <w:p w14:paraId="4370CB18"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223.449,76</w:t>
            </w:r>
          </w:p>
        </w:tc>
        <w:tc>
          <w:tcPr>
            <w:tcW w:w="1701" w:type="dxa"/>
          </w:tcPr>
          <w:p w14:paraId="592C3C7F"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243.697,08</w:t>
            </w:r>
          </w:p>
        </w:tc>
        <w:tc>
          <w:tcPr>
            <w:tcW w:w="1559" w:type="dxa"/>
          </w:tcPr>
          <w:p w14:paraId="1119B9BE" w14:textId="77777777" w:rsidR="00837170" w:rsidRPr="00835B96" w:rsidRDefault="007D53E8"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208.075,38</w:t>
            </w:r>
          </w:p>
        </w:tc>
        <w:tc>
          <w:tcPr>
            <w:tcW w:w="1559" w:type="dxa"/>
          </w:tcPr>
          <w:p w14:paraId="22F76D31" w14:textId="77777777" w:rsidR="00837170" w:rsidRPr="00835B96" w:rsidRDefault="00114353"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284.256,45</w:t>
            </w:r>
          </w:p>
        </w:tc>
      </w:tr>
      <w:tr w:rsidR="00835B96" w:rsidRPr="00835B96" w14:paraId="0CDF0CEA" w14:textId="77777777" w:rsidTr="00AF33B3">
        <w:tc>
          <w:tcPr>
            <w:tcW w:w="3397" w:type="dxa"/>
            <w:shd w:val="clear" w:color="auto" w:fill="DBE5F1" w:themeFill="accent1" w:themeFillTint="33"/>
          </w:tcPr>
          <w:p w14:paraId="5E742151" w14:textId="77777777" w:rsidR="00837170" w:rsidRPr="00835B96" w:rsidRDefault="00837170" w:rsidP="00837170">
            <w:pPr>
              <w:spacing w:line="276" w:lineRule="auto"/>
              <w:rPr>
                <w:rFonts w:cstheme="minorHAnsi"/>
                <w:color w:val="000000" w:themeColor="text1"/>
                <w:sz w:val="18"/>
                <w:szCs w:val="18"/>
              </w:rPr>
            </w:pPr>
            <w:r w:rsidRPr="00835B96">
              <w:rPr>
                <w:rFonts w:cstheme="minorHAnsi"/>
                <w:color w:val="000000" w:themeColor="text1"/>
                <w:sz w:val="18"/>
                <w:szCs w:val="18"/>
              </w:rPr>
              <w:t>UKUPNO RASHODI POSLOVANJA</w:t>
            </w:r>
          </w:p>
        </w:tc>
        <w:tc>
          <w:tcPr>
            <w:tcW w:w="1560" w:type="dxa"/>
            <w:shd w:val="clear" w:color="auto" w:fill="DBE5F1" w:themeFill="accent1" w:themeFillTint="33"/>
          </w:tcPr>
          <w:p w14:paraId="282F02BC"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1.479.504,82</w:t>
            </w:r>
          </w:p>
        </w:tc>
        <w:tc>
          <w:tcPr>
            <w:tcW w:w="1701" w:type="dxa"/>
            <w:shd w:val="clear" w:color="auto" w:fill="DBE5F1" w:themeFill="accent1" w:themeFillTint="33"/>
          </w:tcPr>
          <w:p w14:paraId="2E88A5C3" w14:textId="77777777" w:rsidR="00837170" w:rsidRPr="00835B96" w:rsidRDefault="00902547"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2.111.743,50</w:t>
            </w:r>
          </w:p>
        </w:tc>
        <w:tc>
          <w:tcPr>
            <w:tcW w:w="1559" w:type="dxa"/>
            <w:shd w:val="clear" w:color="auto" w:fill="DBE5F1" w:themeFill="accent1" w:themeFillTint="33"/>
          </w:tcPr>
          <w:p w14:paraId="4B4BFDE9" w14:textId="77777777" w:rsidR="00837170" w:rsidRPr="00835B96" w:rsidRDefault="007D53E8"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1.549.622,62</w:t>
            </w:r>
          </w:p>
        </w:tc>
        <w:tc>
          <w:tcPr>
            <w:tcW w:w="1559" w:type="dxa"/>
            <w:shd w:val="clear" w:color="auto" w:fill="DBE5F1" w:themeFill="accent1" w:themeFillTint="33"/>
          </w:tcPr>
          <w:p w14:paraId="3D58A5D7" w14:textId="77777777" w:rsidR="00837170" w:rsidRPr="00835B96" w:rsidRDefault="00114353"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1.871.982,78</w:t>
            </w:r>
          </w:p>
        </w:tc>
      </w:tr>
      <w:tr w:rsidR="00835B96" w:rsidRPr="00835B96" w14:paraId="7180C66B" w14:textId="77777777" w:rsidTr="00AF33B3">
        <w:tc>
          <w:tcPr>
            <w:tcW w:w="3397" w:type="dxa"/>
          </w:tcPr>
          <w:p w14:paraId="63FF1E62" w14:textId="77777777" w:rsidR="00837170" w:rsidRPr="00835B96" w:rsidRDefault="00837170" w:rsidP="00837170">
            <w:pPr>
              <w:spacing w:line="276" w:lineRule="auto"/>
              <w:rPr>
                <w:rFonts w:cstheme="minorHAnsi"/>
                <w:color w:val="000000" w:themeColor="text1"/>
                <w:sz w:val="18"/>
                <w:szCs w:val="18"/>
              </w:rPr>
            </w:pPr>
            <w:r w:rsidRPr="00835B96">
              <w:rPr>
                <w:rFonts w:cstheme="minorHAnsi"/>
                <w:color w:val="000000" w:themeColor="text1"/>
                <w:sz w:val="18"/>
                <w:szCs w:val="18"/>
              </w:rPr>
              <w:t>Rashodi za nabavu neproizvedene dugotrajne imovine</w:t>
            </w:r>
          </w:p>
        </w:tc>
        <w:tc>
          <w:tcPr>
            <w:tcW w:w="1560" w:type="dxa"/>
          </w:tcPr>
          <w:p w14:paraId="4D3D8A57"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0,00</w:t>
            </w:r>
          </w:p>
        </w:tc>
        <w:tc>
          <w:tcPr>
            <w:tcW w:w="1701" w:type="dxa"/>
          </w:tcPr>
          <w:p w14:paraId="4CF1054B"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0,00</w:t>
            </w:r>
          </w:p>
        </w:tc>
        <w:tc>
          <w:tcPr>
            <w:tcW w:w="1559" w:type="dxa"/>
          </w:tcPr>
          <w:p w14:paraId="5564F858"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0,00</w:t>
            </w:r>
          </w:p>
        </w:tc>
        <w:tc>
          <w:tcPr>
            <w:tcW w:w="1559" w:type="dxa"/>
          </w:tcPr>
          <w:p w14:paraId="1D98299A" w14:textId="77777777" w:rsidR="00837170" w:rsidRPr="00835B96" w:rsidRDefault="00114353"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18.049,38</w:t>
            </w:r>
          </w:p>
        </w:tc>
      </w:tr>
      <w:tr w:rsidR="00835B96" w:rsidRPr="00835B96" w14:paraId="50A53BF6" w14:textId="77777777" w:rsidTr="00AF33B3">
        <w:tc>
          <w:tcPr>
            <w:tcW w:w="3397" w:type="dxa"/>
          </w:tcPr>
          <w:p w14:paraId="7448F007" w14:textId="77777777" w:rsidR="00837170" w:rsidRPr="00835B96" w:rsidRDefault="00837170" w:rsidP="00837170">
            <w:pPr>
              <w:spacing w:line="276" w:lineRule="auto"/>
              <w:rPr>
                <w:rFonts w:cstheme="minorHAnsi"/>
                <w:color w:val="000000" w:themeColor="text1"/>
                <w:sz w:val="18"/>
                <w:szCs w:val="18"/>
              </w:rPr>
            </w:pPr>
            <w:r w:rsidRPr="00835B96">
              <w:rPr>
                <w:rFonts w:cstheme="minorHAnsi"/>
                <w:color w:val="000000" w:themeColor="text1"/>
                <w:sz w:val="18"/>
                <w:szCs w:val="18"/>
              </w:rPr>
              <w:t>Rashodi za nabavu proizvedene dugotrajne imovine</w:t>
            </w:r>
          </w:p>
        </w:tc>
        <w:tc>
          <w:tcPr>
            <w:tcW w:w="1560" w:type="dxa"/>
          </w:tcPr>
          <w:p w14:paraId="2D2D31CF"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1.098.940,13</w:t>
            </w:r>
          </w:p>
        </w:tc>
        <w:tc>
          <w:tcPr>
            <w:tcW w:w="1701" w:type="dxa"/>
          </w:tcPr>
          <w:p w14:paraId="39DC9004" w14:textId="77777777" w:rsidR="00837170" w:rsidRPr="00835B96" w:rsidRDefault="00264009"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379.487,26</w:t>
            </w:r>
          </w:p>
        </w:tc>
        <w:tc>
          <w:tcPr>
            <w:tcW w:w="1559" w:type="dxa"/>
          </w:tcPr>
          <w:p w14:paraId="5D8DBDAC" w14:textId="77777777" w:rsidR="00837170" w:rsidRPr="00835B96" w:rsidRDefault="007D53E8"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244.951,19</w:t>
            </w:r>
          </w:p>
        </w:tc>
        <w:tc>
          <w:tcPr>
            <w:tcW w:w="1559" w:type="dxa"/>
          </w:tcPr>
          <w:p w14:paraId="21B24F9F" w14:textId="77777777" w:rsidR="00837170" w:rsidRPr="00835B96" w:rsidRDefault="00114353"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1.249.085,42</w:t>
            </w:r>
          </w:p>
        </w:tc>
      </w:tr>
      <w:tr w:rsidR="00835B96" w:rsidRPr="00835B96" w14:paraId="37D58BC2" w14:textId="77777777" w:rsidTr="00AF33B3">
        <w:tc>
          <w:tcPr>
            <w:tcW w:w="3397" w:type="dxa"/>
          </w:tcPr>
          <w:p w14:paraId="6DFA24DB" w14:textId="77777777" w:rsidR="00837170" w:rsidRPr="00835B96" w:rsidRDefault="00837170" w:rsidP="00837170">
            <w:pPr>
              <w:spacing w:line="276" w:lineRule="auto"/>
              <w:rPr>
                <w:rFonts w:cstheme="minorHAnsi"/>
                <w:color w:val="000000" w:themeColor="text1"/>
                <w:sz w:val="18"/>
                <w:szCs w:val="18"/>
              </w:rPr>
            </w:pPr>
            <w:r w:rsidRPr="00835B96">
              <w:rPr>
                <w:rFonts w:cstheme="minorHAnsi"/>
                <w:color w:val="000000" w:themeColor="text1"/>
                <w:sz w:val="18"/>
                <w:szCs w:val="18"/>
              </w:rPr>
              <w:t>Rashodi za dodatna ulaganja na nefinancijskoj imovini</w:t>
            </w:r>
          </w:p>
        </w:tc>
        <w:tc>
          <w:tcPr>
            <w:tcW w:w="1560" w:type="dxa"/>
          </w:tcPr>
          <w:p w14:paraId="3064D341"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13.684,74</w:t>
            </w:r>
          </w:p>
        </w:tc>
        <w:tc>
          <w:tcPr>
            <w:tcW w:w="1701" w:type="dxa"/>
          </w:tcPr>
          <w:p w14:paraId="27093B75" w14:textId="77777777" w:rsidR="00837170" w:rsidRPr="00835B96" w:rsidRDefault="00264009"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48.995,85</w:t>
            </w:r>
          </w:p>
        </w:tc>
        <w:tc>
          <w:tcPr>
            <w:tcW w:w="1559" w:type="dxa"/>
          </w:tcPr>
          <w:p w14:paraId="283ABEFD" w14:textId="77777777" w:rsidR="00837170" w:rsidRPr="00835B96" w:rsidRDefault="007D53E8"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48.495,85</w:t>
            </w:r>
          </w:p>
        </w:tc>
        <w:tc>
          <w:tcPr>
            <w:tcW w:w="1559" w:type="dxa"/>
          </w:tcPr>
          <w:p w14:paraId="70BDAE53" w14:textId="77777777" w:rsidR="00837170" w:rsidRPr="00835B96" w:rsidRDefault="00114353"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643.073,26</w:t>
            </w:r>
          </w:p>
        </w:tc>
      </w:tr>
      <w:tr w:rsidR="00835B96" w:rsidRPr="00835B96" w14:paraId="7A5AC05F" w14:textId="77777777" w:rsidTr="00AF33B3">
        <w:tc>
          <w:tcPr>
            <w:tcW w:w="3397" w:type="dxa"/>
            <w:shd w:val="clear" w:color="auto" w:fill="DBE5F1" w:themeFill="accent1" w:themeFillTint="33"/>
          </w:tcPr>
          <w:p w14:paraId="165F50A5" w14:textId="77777777" w:rsidR="00837170" w:rsidRPr="00835B96" w:rsidRDefault="00837170" w:rsidP="00837170">
            <w:pPr>
              <w:spacing w:line="276" w:lineRule="auto"/>
              <w:rPr>
                <w:rFonts w:cstheme="minorHAnsi"/>
                <w:color w:val="000000" w:themeColor="text1"/>
                <w:sz w:val="18"/>
                <w:szCs w:val="18"/>
              </w:rPr>
            </w:pPr>
            <w:r w:rsidRPr="00835B96">
              <w:rPr>
                <w:rFonts w:cstheme="minorHAnsi"/>
                <w:color w:val="000000" w:themeColor="text1"/>
                <w:sz w:val="18"/>
                <w:szCs w:val="18"/>
              </w:rPr>
              <w:t>UKUPNO RASHODI ZA NABAVU NEFINANCIJSKE IMOVINE</w:t>
            </w:r>
          </w:p>
        </w:tc>
        <w:tc>
          <w:tcPr>
            <w:tcW w:w="1560" w:type="dxa"/>
            <w:shd w:val="clear" w:color="auto" w:fill="DBE5F1" w:themeFill="accent1" w:themeFillTint="33"/>
          </w:tcPr>
          <w:p w14:paraId="61A58223" w14:textId="77777777" w:rsidR="00837170" w:rsidRPr="00835B96" w:rsidRDefault="00837170"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1.112.624,87</w:t>
            </w:r>
          </w:p>
        </w:tc>
        <w:tc>
          <w:tcPr>
            <w:tcW w:w="1701" w:type="dxa"/>
            <w:shd w:val="clear" w:color="auto" w:fill="DBE5F1" w:themeFill="accent1" w:themeFillTint="33"/>
          </w:tcPr>
          <w:p w14:paraId="257E5B66" w14:textId="77777777" w:rsidR="00837170" w:rsidRPr="00835B96" w:rsidRDefault="00264009"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428.483,11</w:t>
            </w:r>
          </w:p>
        </w:tc>
        <w:tc>
          <w:tcPr>
            <w:tcW w:w="1559" w:type="dxa"/>
            <w:shd w:val="clear" w:color="auto" w:fill="DBE5F1" w:themeFill="accent1" w:themeFillTint="33"/>
          </w:tcPr>
          <w:p w14:paraId="7B8513FE" w14:textId="77777777" w:rsidR="00837170" w:rsidRPr="00835B96" w:rsidRDefault="007D53E8"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293.447,04</w:t>
            </w:r>
          </w:p>
        </w:tc>
        <w:tc>
          <w:tcPr>
            <w:tcW w:w="1559" w:type="dxa"/>
            <w:shd w:val="clear" w:color="auto" w:fill="DBE5F1" w:themeFill="accent1" w:themeFillTint="33"/>
          </w:tcPr>
          <w:p w14:paraId="3B5D0377" w14:textId="77777777" w:rsidR="00837170" w:rsidRPr="00835B96" w:rsidRDefault="00114353" w:rsidP="00837170">
            <w:pPr>
              <w:spacing w:line="276" w:lineRule="auto"/>
              <w:jc w:val="right"/>
              <w:rPr>
                <w:rFonts w:cstheme="minorHAnsi"/>
                <w:color w:val="000000" w:themeColor="text1"/>
                <w:sz w:val="18"/>
                <w:szCs w:val="18"/>
              </w:rPr>
            </w:pPr>
            <w:r w:rsidRPr="00835B96">
              <w:rPr>
                <w:rFonts w:cstheme="minorHAnsi"/>
                <w:color w:val="000000" w:themeColor="text1"/>
                <w:sz w:val="18"/>
                <w:szCs w:val="18"/>
              </w:rPr>
              <w:t>1.910.208,06</w:t>
            </w:r>
          </w:p>
        </w:tc>
      </w:tr>
      <w:tr w:rsidR="00835B96" w:rsidRPr="00835B96" w14:paraId="2211A301" w14:textId="77777777" w:rsidTr="00AF33B3">
        <w:tc>
          <w:tcPr>
            <w:tcW w:w="3397" w:type="dxa"/>
            <w:shd w:val="clear" w:color="auto" w:fill="FFFFFF" w:themeFill="background1"/>
          </w:tcPr>
          <w:p w14:paraId="0692FC0B" w14:textId="77777777" w:rsidR="00837170" w:rsidRPr="00835B96" w:rsidRDefault="00837170" w:rsidP="00837170">
            <w:pPr>
              <w:spacing w:line="276" w:lineRule="auto"/>
              <w:rPr>
                <w:rFonts w:cstheme="minorHAnsi"/>
                <w:bCs/>
                <w:color w:val="000000" w:themeColor="text1"/>
                <w:sz w:val="18"/>
                <w:szCs w:val="18"/>
              </w:rPr>
            </w:pPr>
            <w:r w:rsidRPr="00835B96">
              <w:rPr>
                <w:rFonts w:cstheme="minorHAnsi"/>
                <w:bCs/>
                <w:color w:val="000000" w:themeColor="text1"/>
                <w:sz w:val="18"/>
                <w:szCs w:val="18"/>
              </w:rPr>
              <w:t>Izdaci za financijsku imovinu i otplate zajmova</w:t>
            </w:r>
          </w:p>
        </w:tc>
        <w:tc>
          <w:tcPr>
            <w:tcW w:w="1560" w:type="dxa"/>
            <w:shd w:val="clear" w:color="auto" w:fill="FFFFFF" w:themeFill="background1"/>
          </w:tcPr>
          <w:p w14:paraId="4FDBEB77" w14:textId="77777777" w:rsidR="00837170" w:rsidRPr="00835B96" w:rsidRDefault="00837170" w:rsidP="00837170">
            <w:pPr>
              <w:spacing w:line="276" w:lineRule="auto"/>
              <w:jc w:val="right"/>
              <w:rPr>
                <w:rFonts w:cstheme="minorHAnsi"/>
                <w:bCs/>
                <w:color w:val="000000" w:themeColor="text1"/>
                <w:sz w:val="18"/>
                <w:szCs w:val="18"/>
              </w:rPr>
            </w:pPr>
            <w:r w:rsidRPr="00835B96">
              <w:rPr>
                <w:rFonts w:cstheme="minorHAnsi"/>
                <w:bCs/>
                <w:color w:val="000000" w:themeColor="text1"/>
                <w:sz w:val="18"/>
                <w:szCs w:val="18"/>
              </w:rPr>
              <w:t>32.074,44</w:t>
            </w:r>
          </w:p>
        </w:tc>
        <w:tc>
          <w:tcPr>
            <w:tcW w:w="1701" w:type="dxa"/>
            <w:shd w:val="clear" w:color="auto" w:fill="FFFFFF" w:themeFill="background1"/>
          </w:tcPr>
          <w:p w14:paraId="42E51A48" w14:textId="77777777" w:rsidR="00837170" w:rsidRPr="00835B96" w:rsidRDefault="00837170" w:rsidP="00837170">
            <w:pPr>
              <w:spacing w:line="276" w:lineRule="auto"/>
              <w:jc w:val="right"/>
              <w:rPr>
                <w:rFonts w:cstheme="minorHAnsi"/>
                <w:bCs/>
                <w:color w:val="000000" w:themeColor="text1"/>
                <w:sz w:val="18"/>
                <w:szCs w:val="18"/>
              </w:rPr>
            </w:pPr>
            <w:r w:rsidRPr="00835B96">
              <w:rPr>
                <w:rFonts w:cstheme="minorHAnsi"/>
                <w:bCs/>
                <w:color w:val="000000" w:themeColor="text1"/>
                <w:sz w:val="18"/>
                <w:szCs w:val="18"/>
              </w:rPr>
              <w:t>32.074,44</w:t>
            </w:r>
          </w:p>
        </w:tc>
        <w:tc>
          <w:tcPr>
            <w:tcW w:w="1559" w:type="dxa"/>
            <w:shd w:val="clear" w:color="auto" w:fill="FFFFFF" w:themeFill="background1"/>
          </w:tcPr>
          <w:p w14:paraId="6A2E2521" w14:textId="77777777" w:rsidR="00837170" w:rsidRPr="00835B96" w:rsidRDefault="007D53E8" w:rsidP="00837170">
            <w:pPr>
              <w:spacing w:line="276" w:lineRule="auto"/>
              <w:jc w:val="right"/>
              <w:rPr>
                <w:rFonts w:cstheme="minorHAnsi"/>
                <w:bCs/>
                <w:color w:val="000000" w:themeColor="text1"/>
                <w:sz w:val="18"/>
                <w:szCs w:val="18"/>
              </w:rPr>
            </w:pPr>
            <w:r w:rsidRPr="00835B96">
              <w:rPr>
                <w:rFonts w:cstheme="minorHAnsi"/>
                <w:bCs/>
                <w:color w:val="000000" w:themeColor="text1"/>
                <w:sz w:val="18"/>
                <w:szCs w:val="18"/>
              </w:rPr>
              <w:t>24.055,83</w:t>
            </w:r>
          </w:p>
        </w:tc>
        <w:tc>
          <w:tcPr>
            <w:tcW w:w="1559" w:type="dxa"/>
            <w:shd w:val="clear" w:color="auto" w:fill="FFFFFF" w:themeFill="background1"/>
          </w:tcPr>
          <w:p w14:paraId="07534F30" w14:textId="77777777" w:rsidR="00837170" w:rsidRPr="00835B96" w:rsidRDefault="00837170" w:rsidP="00837170">
            <w:pPr>
              <w:spacing w:line="276" w:lineRule="auto"/>
              <w:jc w:val="right"/>
              <w:rPr>
                <w:rFonts w:cstheme="minorHAnsi"/>
                <w:bCs/>
                <w:color w:val="000000" w:themeColor="text1"/>
                <w:sz w:val="18"/>
                <w:szCs w:val="18"/>
              </w:rPr>
            </w:pPr>
            <w:r w:rsidRPr="00835B96">
              <w:rPr>
                <w:rFonts w:cstheme="minorHAnsi"/>
                <w:bCs/>
                <w:color w:val="000000" w:themeColor="text1"/>
                <w:sz w:val="18"/>
                <w:szCs w:val="18"/>
              </w:rPr>
              <w:t>24.055,83</w:t>
            </w:r>
          </w:p>
        </w:tc>
      </w:tr>
      <w:tr w:rsidR="00835B96" w:rsidRPr="00835B96" w14:paraId="578A14F5" w14:textId="77777777" w:rsidTr="00AF33B3">
        <w:tc>
          <w:tcPr>
            <w:tcW w:w="3397" w:type="dxa"/>
            <w:shd w:val="clear" w:color="auto" w:fill="DBE5F1" w:themeFill="accent1" w:themeFillTint="33"/>
          </w:tcPr>
          <w:p w14:paraId="19A72A8B" w14:textId="77777777" w:rsidR="00837170" w:rsidRPr="00835B96" w:rsidRDefault="00837170" w:rsidP="00837170">
            <w:pPr>
              <w:spacing w:line="276" w:lineRule="auto"/>
              <w:rPr>
                <w:rFonts w:cstheme="minorHAnsi"/>
                <w:bCs/>
                <w:color w:val="000000" w:themeColor="text1"/>
                <w:sz w:val="18"/>
                <w:szCs w:val="18"/>
              </w:rPr>
            </w:pPr>
            <w:r w:rsidRPr="00835B96">
              <w:rPr>
                <w:rFonts w:cstheme="minorHAnsi"/>
                <w:bCs/>
                <w:color w:val="000000" w:themeColor="text1"/>
                <w:sz w:val="18"/>
                <w:szCs w:val="18"/>
              </w:rPr>
              <w:t>UKUPNO IZDACI:</w:t>
            </w:r>
          </w:p>
        </w:tc>
        <w:tc>
          <w:tcPr>
            <w:tcW w:w="1560" w:type="dxa"/>
            <w:shd w:val="clear" w:color="auto" w:fill="DBE5F1" w:themeFill="accent1" w:themeFillTint="33"/>
          </w:tcPr>
          <w:p w14:paraId="3D17CD6B" w14:textId="77777777" w:rsidR="00837170" w:rsidRPr="00835B96" w:rsidRDefault="00837170" w:rsidP="00837170">
            <w:pPr>
              <w:spacing w:line="276" w:lineRule="auto"/>
              <w:jc w:val="right"/>
              <w:rPr>
                <w:rFonts w:cstheme="minorHAnsi"/>
                <w:bCs/>
                <w:color w:val="000000" w:themeColor="text1"/>
                <w:sz w:val="18"/>
                <w:szCs w:val="18"/>
              </w:rPr>
            </w:pPr>
            <w:r w:rsidRPr="00835B96">
              <w:rPr>
                <w:rFonts w:cstheme="minorHAnsi"/>
                <w:bCs/>
                <w:color w:val="000000" w:themeColor="text1"/>
                <w:sz w:val="18"/>
                <w:szCs w:val="18"/>
              </w:rPr>
              <w:t>32.074,44</w:t>
            </w:r>
          </w:p>
        </w:tc>
        <w:tc>
          <w:tcPr>
            <w:tcW w:w="1701" w:type="dxa"/>
            <w:shd w:val="clear" w:color="auto" w:fill="DBE5F1" w:themeFill="accent1" w:themeFillTint="33"/>
          </w:tcPr>
          <w:p w14:paraId="5530612E" w14:textId="77777777" w:rsidR="00837170" w:rsidRPr="00835B96" w:rsidRDefault="00837170" w:rsidP="00837170">
            <w:pPr>
              <w:spacing w:line="276" w:lineRule="auto"/>
              <w:jc w:val="right"/>
              <w:rPr>
                <w:rFonts w:cstheme="minorHAnsi"/>
                <w:bCs/>
                <w:color w:val="000000" w:themeColor="text1"/>
                <w:sz w:val="18"/>
                <w:szCs w:val="18"/>
              </w:rPr>
            </w:pPr>
            <w:r w:rsidRPr="00835B96">
              <w:rPr>
                <w:rFonts w:cstheme="minorHAnsi"/>
                <w:bCs/>
                <w:color w:val="000000" w:themeColor="text1"/>
                <w:sz w:val="18"/>
                <w:szCs w:val="18"/>
              </w:rPr>
              <w:t>32.074,44</w:t>
            </w:r>
          </w:p>
        </w:tc>
        <w:tc>
          <w:tcPr>
            <w:tcW w:w="1559" w:type="dxa"/>
            <w:shd w:val="clear" w:color="auto" w:fill="DBE5F1" w:themeFill="accent1" w:themeFillTint="33"/>
          </w:tcPr>
          <w:p w14:paraId="3C0CFD59" w14:textId="77777777" w:rsidR="00837170" w:rsidRPr="00835B96" w:rsidRDefault="00837170" w:rsidP="00837170">
            <w:pPr>
              <w:spacing w:line="276" w:lineRule="auto"/>
              <w:jc w:val="right"/>
              <w:rPr>
                <w:rFonts w:cstheme="minorHAnsi"/>
                <w:bCs/>
                <w:color w:val="000000" w:themeColor="text1"/>
                <w:sz w:val="18"/>
                <w:szCs w:val="18"/>
              </w:rPr>
            </w:pPr>
            <w:r w:rsidRPr="00835B96">
              <w:rPr>
                <w:rFonts w:cstheme="minorHAnsi"/>
                <w:bCs/>
                <w:color w:val="000000" w:themeColor="text1"/>
                <w:sz w:val="18"/>
                <w:szCs w:val="18"/>
              </w:rPr>
              <w:t>24.055,83</w:t>
            </w:r>
          </w:p>
        </w:tc>
        <w:tc>
          <w:tcPr>
            <w:tcW w:w="1559" w:type="dxa"/>
            <w:shd w:val="clear" w:color="auto" w:fill="DBE5F1" w:themeFill="accent1" w:themeFillTint="33"/>
          </w:tcPr>
          <w:p w14:paraId="59601ECA" w14:textId="77777777" w:rsidR="00837170" w:rsidRPr="00835B96" w:rsidRDefault="00837170" w:rsidP="00837170">
            <w:pPr>
              <w:spacing w:line="276" w:lineRule="auto"/>
              <w:jc w:val="right"/>
              <w:rPr>
                <w:rFonts w:cstheme="minorHAnsi"/>
                <w:bCs/>
                <w:color w:val="000000" w:themeColor="text1"/>
                <w:sz w:val="18"/>
                <w:szCs w:val="18"/>
              </w:rPr>
            </w:pPr>
            <w:r w:rsidRPr="00835B96">
              <w:rPr>
                <w:rFonts w:cstheme="minorHAnsi"/>
                <w:bCs/>
                <w:color w:val="000000" w:themeColor="text1"/>
                <w:sz w:val="18"/>
                <w:szCs w:val="18"/>
              </w:rPr>
              <w:t>24.055,83</w:t>
            </w:r>
          </w:p>
        </w:tc>
      </w:tr>
      <w:tr w:rsidR="00837170" w:rsidRPr="00835B96" w14:paraId="52BB4F07" w14:textId="77777777" w:rsidTr="00AF33B3">
        <w:tc>
          <w:tcPr>
            <w:tcW w:w="3397" w:type="dxa"/>
            <w:shd w:val="clear" w:color="auto" w:fill="B8CCE4" w:themeFill="accent1" w:themeFillTint="66"/>
          </w:tcPr>
          <w:p w14:paraId="6752D238" w14:textId="77777777" w:rsidR="00837170" w:rsidRPr="00835B96" w:rsidRDefault="00837170" w:rsidP="00837170">
            <w:pPr>
              <w:spacing w:line="276" w:lineRule="auto"/>
              <w:rPr>
                <w:rFonts w:cstheme="minorHAnsi"/>
                <w:b/>
                <w:color w:val="000000" w:themeColor="text1"/>
                <w:sz w:val="18"/>
                <w:szCs w:val="18"/>
              </w:rPr>
            </w:pPr>
            <w:r w:rsidRPr="00835B96">
              <w:rPr>
                <w:rFonts w:cstheme="minorHAnsi"/>
                <w:b/>
                <w:color w:val="000000" w:themeColor="text1"/>
                <w:sz w:val="18"/>
                <w:szCs w:val="18"/>
              </w:rPr>
              <w:t>UKUPNO RASHODI I IZDACI:</w:t>
            </w:r>
          </w:p>
        </w:tc>
        <w:tc>
          <w:tcPr>
            <w:tcW w:w="1560" w:type="dxa"/>
            <w:shd w:val="clear" w:color="auto" w:fill="B8CCE4" w:themeFill="accent1" w:themeFillTint="66"/>
          </w:tcPr>
          <w:p w14:paraId="6F5798AA" w14:textId="77777777" w:rsidR="00837170" w:rsidRPr="00835B96" w:rsidRDefault="00837170" w:rsidP="00837170">
            <w:pPr>
              <w:spacing w:line="276" w:lineRule="auto"/>
              <w:jc w:val="right"/>
              <w:rPr>
                <w:rFonts w:cstheme="minorHAnsi"/>
                <w:b/>
                <w:color w:val="000000" w:themeColor="text1"/>
                <w:sz w:val="18"/>
                <w:szCs w:val="18"/>
              </w:rPr>
            </w:pPr>
            <w:r w:rsidRPr="00835B96">
              <w:rPr>
                <w:rFonts w:cstheme="minorHAnsi"/>
                <w:b/>
                <w:color w:val="000000" w:themeColor="text1"/>
                <w:sz w:val="18"/>
                <w:szCs w:val="18"/>
              </w:rPr>
              <w:t>2.624.204,13</w:t>
            </w:r>
          </w:p>
        </w:tc>
        <w:tc>
          <w:tcPr>
            <w:tcW w:w="1701" w:type="dxa"/>
            <w:shd w:val="clear" w:color="auto" w:fill="B8CCE4" w:themeFill="accent1" w:themeFillTint="66"/>
          </w:tcPr>
          <w:p w14:paraId="0E88A84C" w14:textId="77777777" w:rsidR="00837170" w:rsidRPr="00835B96" w:rsidRDefault="00264009" w:rsidP="00837170">
            <w:pPr>
              <w:spacing w:line="276" w:lineRule="auto"/>
              <w:jc w:val="right"/>
              <w:rPr>
                <w:rFonts w:cstheme="minorHAnsi"/>
                <w:b/>
                <w:color w:val="000000" w:themeColor="text1"/>
                <w:sz w:val="18"/>
                <w:szCs w:val="18"/>
              </w:rPr>
            </w:pPr>
            <w:r w:rsidRPr="00835B96">
              <w:rPr>
                <w:rFonts w:cstheme="minorHAnsi"/>
                <w:b/>
                <w:color w:val="000000" w:themeColor="text1"/>
                <w:sz w:val="18"/>
                <w:szCs w:val="18"/>
              </w:rPr>
              <w:t>2.572.301,05</w:t>
            </w:r>
          </w:p>
        </w:tc>
        <w:tc>
          <w:tcPr>
            <w:tcW w:w="1559" w:type="dxa"/>
            <w:shd w:val="clear" w:color="auto" w:fill="B8CCE4" w:themeFill="accent1" w:themeFillTint="66"/>
          </w:tcPr>
          <w:p w14:paraId="2BAD2CE0" w14:textId="77777777" w:rsidR="00837170" w:rsidRPr="00835B96" w:rsidRDefault="007D53E8" w:rsidP="00837170">
            <w:pPr>
              <w:spacing w:line="276" w:lineRule="auto"/>
              <w:jc w:val="right"/>
              <w:rPr>
                <w:rFonts w:cstheme="minorHAnsi"/>
                <w:b/>
                <w:color w:val="000000" w:themeColor="text1"/>
                <w:sz w:val="18"/>
                <w:szCs w:val="18"/>
              </w:rPr>
            </w:pPr>
            <w:r w:rsidRPr="00835B96">
              <w:rPr>
                <w:rFonts w:cstheme="minorHAnsi"/>
                <w:b/>
                <w:color w:val="000000" w:themeColor="text1"/>
                <w:sz w:val="18"/>
                <w:szCs w:val="18"/>
              </w:rPr>
              <w:t>1.867.125,49</w:t>
            </w:r>
          </w:p>
        </w:tc>
        <w:tc>
          <w:tcPr>
            <w:tcW w:w="1559" w:type="dxa"/>
            <w:shd w:val="clear" w:color="auto" w:fill="B8CCE4" w:themeFill="accent1" w:themeFillTint="66"/>
          </w:tcPr>
          <w:p w14:paraId="2D9F48DF" w14:textId="77777777" w:rsidR="00837170" w:rsidRPr="00835B96" w:rsidRDefault="00114353" w:rsidP="00837170">
            <w:pPr>
              <w:spacing w:line="276" w:lineRule="auto"/>
              <w:jc w:val="right"/>
              <w:rPr>
                <w:rFonts w:cstheme="minorHAnsi"/>
                <w:b/>
                <w:color w:val="000000" w:themeColor="text1"/>
                <w:sz w:val="18"/>
                <w:szCs w:val="18"/>
              </w:rPr>
            </w:pPr>
            <w:r w:rsidRPr="00835B96">
              <w:rPr>
                <w:rFonts w:cstheme="minorHAnsi"/>
                <w:b/>
                <w:color w:val="000000" w:themeColor="text1"/>
                <w:sz w:val="18"/>
                <w:szCs w:val="18"/>
              </w:rPr>
              <w:t>3.806.246,67</w:t>
            </w:r>
          </w:p>
        </w:tc>
      </w:tr>
    </w:tbl>
    <w:p w14:paraId="76D3AC56" w14:textId="77777777" w:rsidR="00713205" w:rsidRPr="00835B96" w:rsidRDefault="00713205">
      <w:pPr>
        <w:pStyle w:val="Bezproreda"/>
        <w:spacing w:line="276" w:lineRule="auto"/>
        <w:rPr>
          <w:rFonts w:cstheme="minorHAnsi"/>
          <w:color w:val="000000" w:themeColor="text1"/>
        </w:rPr>
      </w:pPr>
    </w:p>
    <w:p w14:paraId="3187558E" w14:textId="4E6C6B37" w:rsidR="00B82330" w:rsidRPr="00835B96" w:rsidRDefault="00AF181E" w:rsidP="00C12351">
      <w:pPr>
        <w:pStyle w:val="Bezproreda"/>
        <w:ind w:firstLine="708"/>
        <w:jc w:val="both"/>
        <w:rPr>
          <w:rFonts w:cstheme="minorHAnsi"/>
          <w:color w:val="000000" w:themeColor="text1"/>
          <w:sz w:val="20"/>
          <w:szCs w:val="20"/>
        </w:rPr>
      </w:pPr>
      <w:r w:rsidRPr="00835B96">
        <w:rPr>
          <w:rFonts w:cstheme="minorHAnsi"/>
          <w:color w:val="000000" w:themeColor="text1"/>
          <w:sz w:val="20"/>
          <w:szCs w:val="20"/>
        </w:rPr>
        <w:t>Usporedbom izvršenja ukupnih rashoda proračuna za 202</w:t>
      </w:r>
      <w:r w:rsidR="008A3CFF" w:rsidRPr="00835B96">
        <w:rPr>
          <w:rFonts w:cstheme="minorHAnsi"/>
          <w:color w:val="000000" w:themeColor="text1"/>
          <w:sz w:val="20"/>
          <w:szCs w:val="20"/>
        </w:rPr>
        <w:t>4</w:t>
      </w:r>
      <w:r w:rsidRPr="00835B96">
        <w:rPr>
          <w:rFonts w:cstheme="minorHAnsi"/>
          <w:color w:val="000000" w:themeColor="text1"/>
          <w:sz w:val="20"/>
          <w:szCs w:val="20"/>
        </w:rPr>
        <w:t>. godinu u odnosu na 202</w:t>
      </w:r>
      <w:r w:rsidR="008A3CFF" w:rsidRPr="00835B96">
        <w:rPr>
          <w:rFonts w:cstheme="minorHAnsi"/>
          <w:color w:val="000000" w:themeColor="text1"/>
          <w:sz w:val="20"/>
          <w:szCs w:val="20"/>
        </w:rPr>
        <w:t>3</w:t>
      </w:r>
      <w:r w:rsidRPr="00835B96">
        <w:rPr>
          <w:rFonts w:cstheme="minorHAnsi"/>
          <w:color w:val="000000" w:themeColor="text1"/>
          <w:sz w:val="20"/>
          <w:szCs w:val="20"/>
        </w:rPr>
        <w:t xml:space="preserve">. godinu, vidljivo je da </w:t>
      </w:r>
      <w:r w:rsidR="008A3CFF" w:rsidRPr="00835B96">
        <w:rPr>
          <w:rFonts w:cstheme="minorHAnsi"/>
          <w:color w:val="000000" w:themeColor="text1"/>
          <w:sz w:val="20"/>
          <w:szCs w:val="20"/>
        </w:rPr>
        <w:t>u izvršenju</w:t>
      </w:r>
      <w:r w:rsidRPr="00835B96">
        <w:rPr>
          <w:rFonts w:cstheme="minorHAnsi"/>
          <w:color w:val="000000" w:themeColor="text1"/>
          <w:sz w:val="20"/>
          <w:szCs w:val="20"/>
        </w:rPr>
        <w:t xml:space="preserve"> ukupni</w:t>
      </w:r>
      <w:r w:rsidR="008A3CFF" w:rsidRPr="00835B96">
        <w:rPr>
          <w:rFonts w:cstheme="minorHAnsi"/>
          <w:color w:val="000000" w:themeColor="text1"/>
          <w:sz w:val="20"/>
          <w:szCs w:val="20"/>
        </w:rPr>
        <w:t>h</w:t>
      </w:r>
      <w:r w:rsidRPr="00835B96">
        <w:rPr>
          <w:rFonts w:cstheme="minorHAnsi"/>
          <w:color w:val="000000" w:themeColor="text1"/>
          <w:sz w:val="20"/>
          <w:szCs w:val="20"/>
        </w:rPr>
        <w:t xml:space="preserve"> rashod</w:t>
      </w:r>
      <w:r w:rsidR="008A3CFF" w:rsidRPr="00835B96">
        <w:rPr>
          <w:rFonts w:cstheme="minorHAnsi"/>
          <w:color w:val="000000" w:themeColor="text1"/>
          <w:sz w:val="20"/>
          <w:szCs w:val="20"/>
        </w:rPr>
        <w:t>a</w:t>
      </w:r>
      <w:r w:rsidRPr="00835B96">
        <w:rPr>
          <w:rFonts w:cstheme="minorHAnsi"/>
          <w:color w:val="000000" w:themeColor="text1"/>
          <w:sz w:val="20"/>
          <w:szCs w:val="20"/>
        </w:rPr>
        <w:t xml:space="preserve"> i </w:t>
      </w:r>
      <w:r w:rsidR="008A3CFF" w:rsidRPr="00835B96">
        <w:rPr>
          <w:rFonts w:cstheme="minorHAnsi"/>
          <w:color w:val="000000" w:themeColor="text1"/>
          <w:sz w:val="20"/>
          <w:szCs w:val="20"/>
        </w:rPr>
        <w:t>izdataka gotovo da i nema odstupanja, odnosno u 2024.</w:t>
      </w:r>
      <w:r w:rsidR="00AC685C" w:rsidRPr="00835B96">
        <w:rPr>
          <w:rFonts w:cstheme="minorHAnsi"/>
          <w:color w:val="000000" w:themeColor="text1"/>
          <w:sz w:val="20"/>
          <w:szCs w:val="20"/>
        </w:rPr>
        <w:t xml:space="preserve"> </w:t>
      </w:r>
      <w:r w:rsidR="008A3CFF" w:rsidRPr="00835B96">
        <w:rPr>
          <w:rFonts w:cstheme="minorHAnsi"/>
          <w:color w:val="000000" w:themeColor="text1"/>
          <w:sz w:val="20"/>
          <w:szCs w:val="20"/>
        </w:rPr>
        <w:t xml:space="preserve">godini manji su za 2,00% u odnosu na 2023. godinu. Odstupanje je vidljivo pojedinačnom usporedbom rashoda poslovanja u odnosu na </w:t>
      </w:r>
      <w:r w:rsidR="007F2841" w:rsidRPr="00835B96">
        <w:rPr>
          <w:rFonts w:cstheme="minorHAnsi"/>
          <w:color w:val="000000" w:themeColor="text1"/>
          <w:sz w:val="20"/>
          <w:szCs w:val="20"/>
        </w:rPr>
        <w:t>promatrane</w:t>
      </w:r>
      <w:r w:rsidR="008A3CFF" w:rsidRPr="00835B96">
        <w:rPr>
          <w:rFonts w:cstheme="minorHAnsi"/>
          <w:color w:val="000000" w:themeColor="text1"/>
          <w:sz w:val="20"/>
          <w:szCs w:val="20"/>
        </w:rPr>
        <w:t xml:space="preserve"> godine gdje su vidljivi veći rashodi poslovanja u 2024. godini za 42,70% i to je evidentno povećanje svih rashoda osim financijskih rashoda i subvencija. S druge strane manji su rashodi za nabavu nefinancijske imovine za 61,50%. </w:t>
      </w:r>
      <w:r w:rsidRPr="00835B96">
        <w:rPr>
          <w:rFonts w:cstheme="minorHAnsi"/>
          <w:color w:val="000000" w:themeColor="text1"/>
          <w:sz w:val="20"/>
          <w:szCs w:val="20"/>
        </w:rPr>
        <w:t>U 202</w:t>
      </w:r>
      <w:r w:rsidR="008A3CFF" w:rsidRPr="00835B96">
        <w:rPr>
          <w:rFonts w:cstheme="minorHAnsi"/>
          <w:color w:val="000000" w:themeColor="text1"/>
          <w:sz w:val="20"/>
          <w:szCs w:val="20"/>
        </w:rPr>
        <w:t>4</w:t>
      </w:r>
      <w:r w:rsidRPr="00835B96">
        <w:rPr>
          <w:rFonts w:cstheme="minorHAnsi"/>
          <w:color w:val="000000" w:themeColor="text1"/>
          <w:sz w:val="20"/>
          <w:szCs w:val="20"/>
        </w:rPr>
        <w:t>. godini nastavljena je otplata kredita za realizaciju projekta modernizacije i rekonstrukcije javne rasvjete na području Općine Stubičke Toplice te je plaćeno dvanaest rata i u odnosu na 202</w:t>
      </w:r>
      <w:r w:rsidR="008A3CFF" w:rsidRPr="00835B96">
        <w:rPr>
          <w:rFonts w:cstheme="minorHAnsi"/>
          <w:color w:val="000000" w:themeColor="text1"/>
          <w:sz w:val="20"/>
          <w:szCs w:val="20"/>
        </w:rPr>
        <w:t>3</w:t>
      </w:r>
      <w:r w:rsidRPr="00835B96">
        <w:rPr>
          <w:rFonts w:cstheme="minorHAnsi"/>
          <w:color w:val="000000" w:themeColor="text1"/>
          <w:sz w:val="20"/>
          <w:szCs w:val="20"/>
        </w:rPr>
        <w:t>. godinu nije bilo odstupanja jer je rata kredita cijelo vrijeme otplate ista.</w:t>
      </w:r>
    </w:p>
    <w:p w14:paraId="2FE9FB3C" w14:textId="72382753" w:rsidR="00B82330" w:rsidRPr="00835B96" w:rsidRDefault="00AF181E" w:rsidP="00C12351">
      <w:pPr>
        <w:pStyle w:val="Bezproreda"/>
        <w:ind w:firstLine="708"/>
        <w:jc w:val="both"/>
        <w:rPr>
          <w:rFonts w:cstheme="minorHAnsi"/>
          <w:color w:val="000000" w:themeColor="text1"/>
          <w:sz w:val="20"/>
          <w:szCs w:val="20"/>
        </w:rPr>
      </w:pPr>
      <w:r w:rsidRPr="00835B96">
        <w:rPr>
          <w:rFonts w:cstheme="minorHAnsi"/>
          <w:color w:val="000000" w:themeColor="text1"/>
          <w:sz w:val="20"/>
          <w:szCs w:val="20"/>
        </w:rPr>
        <w:t>U financijskom izvještaju  za razdoblje od 01.01.202</w:t>
      </w:r>
      <w:r w:rsidR="00D00FCE" w:rsidRPr="00835B96">
        <w:rPr>
          <w:rFonts w:cstheme="minorHAnsi"/>
          <w:color w:val="000000" w:themeColor="text1"/>
          <w:sz w:val="20"/>
          <w:szCs w:val="20"/>
        </w:rPr>
        <w:t>5</w:t>
      </w:r>
      <w:r w:rsidRPr="00835B96">
        <w:rPr>
          <w:rFonts w:cstheme="minorHAnsi"/>
          <w:color w:val="000000" w:themeColor="text1"/>
          <w:sz w:val="20"/>
          <w:szCs w:val="20"/>
        </w:rPr>
        <w:t>. do 30.09.202</w:t>
      </w:r>
      <w:r w:rsidR="008A3CFF" w:rsidRPr="00835B96">
        <w:rPr>
          <w:rFonts w:cstheme="minorHAnsi"/>
          <w:color w:val="000000" w:themeColor="text1"/>
          <w:sz w:val="20"/>
          <w:szCs w:val="20"/>
        </w:rPr>
        <w:t>5</w:t>
      </w:r>
      <w:r w:rsidRPr="00835B96">
        <w:rPr>
          <w:rFonts w:cstheme="minorHAnsi"/>
          <w:color w:val="000000" w:themeColor="text1"/>
          <w:sz w:val="20"/>
          <w:szCs w:val="20"/>
        </w:rPr>
        <w:t xml:space="preserve">. evidentno je da su ukupni rashodi i izdaci u navedenom razdoblju veći za </w:t>
      </w:r>
      <w:r w:rsidR="00DB3576" w:rsidRPr="00835B96">
        <w:rPr>
          <w:rFonts w:cstheme="minorHAnsi"/>
          <w:color w:val="000000" w:themeColor="text1"/>
          <w:sz w:val="20"/>
          <w:szCs w:val="20"/>
        </w:rPr>
        <w:t>103,90</w:t>
      </w:r>
      <w:r w:rsidRPr="00835B96">
        <w:rPr>
          <w:rFonts w:cstheme="minorHAnsi"/>
          <w:color w:val="000000" w:themeColor="text1"/>
          <w:sz w:val="20"/>
          <w:szCs w:val="20"/>
        </w:rPr>
        <w:t>% u odnosu na isto razdoblje 202</w:t>
      </w:r>
      <w:r w:rsidR="00DB3576" w:rsidRPr="00835B96">
        <w:rPr>
          <w:rFonts w:cstheme="minorHAnsi"/>
          <w:color w:val="000000" w:themeColor="text1"/>
          <w:sz w:val="20"/>
          <w:szCs w:val="20"/>
        </w:rPr>
        <w:t>4</w:t>
      </w:r>
      <w:r w:rsidRPr="00835B96">
        <w:rPr>
          <w:rFonts w:cstheme="minorHAnsi"/>
          <w:color w:val="000000" w:themeColor="text1"/>
          <w:sz w:val="20"/>
          <w:szCs w:val="20"/>
        </w:rPr>
        <w:t xml:space="preserve">. godine. Rashodi poslovanja su povećani </w:t>
      </w:r>
      <w:r w:rsidRPr="00835B96">
        <w:rPr>
          <w:rFonts w:ascii="Calibri" w:hAnsi="Calibri" w:cs="Calibri"/>
          <w:bCs/>
          <w:color w:val="000000" w:themeColor="text1"/>
          <w:sz w:val="18"/>
          <w:szCs w:val="18"/>
        </w:rPr>
        <w:t>u odnosu na isto izvještajno razdoblje protekle godine, a</w:t>
      </w:r>
      <w:r w:rsidRPr="00835B96">
        <w:rPr>
          <w:rFonts w:cstheme="minorHAnsi"/>
          <w:color w:val="000000" w:themeColor="text1"/>
          <w:sz w:val="20"/>
          <w:szCs w:val="20"/>
        </w:rPr>
        <w:t xml:space="preserve"> radi povećanja troškova </w:t>
      </w:r>
      <w:r w:rsidRPr="00835B96">
        <w:rPr>
          <w:rFonts w:ascii="Calibri" w:hAnsi="Calibri" w:cs="Calibri"/>
          <w:bCs/>
          <w:color w:val="000000" w:themeColor="text1"/>
          <w:sz w:val="20"/>
          <w:szCs w:val="20"/>
        </w:rPr>
        <w:t>realizacije programa, aktivnosti i projekata na</w:t>
      </w:r>
      <w:r w:rsidR="004C59B0" w:rsidRPr="00835B96">
        <w:rPr>
          <w:rFonts w:ascii="Calibri" w:hAnsi="Calibri" w:cs="Calibri"/>
          <w:bCs/>
          <w:color w:val="000000" w:themeColor="text1"/>
          <w:sz w:val="20"/>
          <w:szCs w:val="20"/>
        </w:rPr>
        <w:t>r</w:t>
      </w:r>
      <w:r w:rsidRPr="00835B96">
        <w:rPr>
          <w:rFonts w:ascii="Calibri" w:hAnsi="Calibri" w:cs="Calibri"/>
          <w:bCs/>
          <w:color w:val="000000" w:themeColor="text1"/>
          <w:sz w:val="20"/>
          <w:szCs w:val="20"/>
        </w:rPr>
        <w:t xml:space="preserve">očito u predškolskom i osnovnoškolskom obrazovanju, tekućem održavanju postojeće komunalne infrastrukture kako bi se održala funkcionalnost iste. </w:t>
      </w:r>
      <w:r w:rsidRPr="00835B96">
        <w:rPr>
          <w:rFonts w:cstheme="minorHAnsi"/>
          <w:color w:val="000000" w:themeColor="text1"/>
          <w:sz w:val="20"/>
          <w:szCs w:val="20"/>
        </w:rPr>
        <w:t xml:space="preserve">Naročito su veći </w:t>
      </w:r>
      <w:r w:rsidR="00DB3576" w:rsidRPr="00835B96">
        <w:rPr>
          <w:rFonts w:cstheme="minorHAnsi"/>
          <w:color w:val="000000" w:themeColor="text1"/>
          <w:sz w:val="20"/>
          <w:szCs w:val="20"/>
        </w:rPr>
        <w:t>rashodi za zaposlene</w:t>
      </w:r>
      <w:r w:rsidRPr="00835B96">
        <w:rPr>
          <w:rFonts w:cstheme="minorHAnsi"/>
          <w:color w:val="000000" w:themeColor="text1"/>
          <w:sz w:val="20"/>
          <w:szCs w:val="20"/>
        </w:rPr>
        <w:t xml:space="preserve">, pomoći i donacije. Nastavilo se  sa financiranjem programa u </w:t>
      </w:r>
      <w:r w:rsidRPr="00835B96">
        <w:rPr>
          <w:rFonts w:cstheme="minorHAnsi"/>
          <w:bCs/>
          <w:color w:val="000000" w:themeColor="text1"/>
          <w:sz w:val="20"/>
          <w:szCs w:val="20"/>
        </w:rPr>
        <w:t xml:space="preserve">kulturi i sportu, javnom redu i sigurnosti, zaštiti okoliša, u socijalnoj zaštiti najugroženijih skupina stanovništva. </w:t>
      </w:r>
      <w:r w:rsidRPr="00835B96">
        <w:rPr>
          <w:rFonts w:cstheme="minorHAnsi"/>
          <w:color w:val="000000" w:themeColor="text1"/>
          <w:sz w:val="20"/>
          <w:szCs w:val="20"/>
        </w:rPr>
        <w:t xml:space="preserve">Rashodi za nabavu nefinancijske imovine, u odnosu na isto razdoblje protekle godine </w:t>
      </w:r>
      <w:r w:rsidR="00DB3576" w:rsidRPr="00835B96">
        <w:rPr>
          <w:rFonts w:cstheme="minorHAnsi"/>
          <w:color w:val="000000" w:themeColor="text1"/>
          <w:sz w:val="20"/>
          <w:szCs w:val="20"/>
        </w:rPr>
        <w:t>veći su za 551,00</w:t>
      </w:r>
      <w:r w:rsidRPr="00835B96">
        <w:rPr>
          <w:rFonts w:cstheme="minorHAnsi"/>
          <w:color w:val="000000" w:themeColor="text1"/>
          <w:sz w:val="20"/>
          <w:szCs w:val="20"/>
        </w:rPr>
        <w:t xml:space="preserve">%. </w:t>
      </w:r>
      <w:r w:rsidR="00DB3576" w:rsidRPr="00835B96">
        <w:rPr>
          <w:rFonts w:cstheme="minorHAnsi"/>
          <w:color w:val="000000" w:themeColor="text1"/>
          <w:sz w:val="20"/>
          <w:szCs w:val="20"/>
        </w:rPr>
        <w:t>Razlog tako velikog odstupanja je evidentiranje rashoda za izgradnju školske sportske dvorane te rekonstrukciju i dogradnju zgrade osnovne škole, a također je izvedeno asfaltiranje nerazvrstanih cesta i izgradnja kanala oborinske odvodnje, proširena je  mreža javne rasvjete na lok</w:t>
      </w:r>
      <w:r w:rsidR="00B43F06" w:rsidRPr="00835B96">
        <w:rPr>
          <w:rFonts w:cstheme="minorHAnsi"/>
          <w:color w:val="000000" w:themeColor="text1"/>
          <w:sz w:val="20"/>
          <w:szCs w:val="20"/>
        </w:rPr>
        <w:t>acijama na kojima je nije bilo. Za</w:t>
      </w:r>
      <w:r w:rsidR="00DB3576" w:rsidRPr="00835B96">
        <w:rPr>
          <w:rFonts w:cstheme="minorHAnsi"/>
          <w:color w:val="000000" w:themeColor="text1"/>
          <w:sz w:val="20"/>
          <w:szCs w:val="20"/>
        </w:rPr>
        <w:t>počel</w:t>
      </w:r>
      <w:r w:rsidR="00B43F06" w:rsidRPr="00835B96">
        <w:rPr>
          <w:rFonts w:cstheme="minorHAnsi"/>
          <w:color w:val="000000" w:themeColor="text1"/>
          <w:sz w:val="20"/>
          <w:szCs w:val="20"/>
        </w:rPr>
        <w:t>i</w:t>
      </w:r>
      <w:r w:rsidR="00DB3576" w:rsidRPr="00835B96">
        <w:rPr>
          <w:rFonts w:cstheme="minorHAnsi"/>
          <w:color w:val="000000" w:themeColor="text1"/>
          <w:sz w:val="20"/>
          <w:szCs w:val="20"/>
        </w:rPr>
        <w:t xml:space="preserve"> </w:t>
      </w:r>
      <w:r w:rsidR="00B43F06" w:rsidRPr="00835B96">
        <w:rPr>
          <w:rFonts w:cstheme="minorHAnsi"/>
          <w:color w:val="000000" w:themeColor="text1"/>
          <w:sz w:val="20"/>
          <w:szCs w:val="20"/>
        </w:rPr>
        <w:t>su radovi</w:t>
      </w:r>
      <w:r w:rsidR="00DB3576" w:rsidRPr="00835B96">
        <w:rPr>
          <w:rFonts w:cstheme="minorHAnsi"/>
          <w:color w:val="000000" w:themeColor="text1"/>
          <w:sz w:val="20"/>
          <w:szCs w:val="20"/>
        </w:rPr>
        <w:t xml:space="preserve"> modernizacij</w:t>
      </w:r>
      <w:r w:rsidR="00B43F06" w:rsidRPr="00835B96">
        <w:rPr>
          <w:rFonts w:cstheme="minorHAnsi"/>
          <w:color w:val="000000" w:themeColor="text1"/>
          <w:sz w:val="20"/>
          <w:szCs w:val="20"/>
        </w:rPr>
        <w:t>e</w:t>
      </w:r>
      <w:r w:rsidR="00DB3576" w:rsidRPr="00835B96">
        <w:rPr>
          <w:rFonts w:cstheme="minorHAnsi"/>
          <w:color w:val="000000" w:themeColor="text1"/>
          <w:sz w:val="20"/>
          <w:szCs w:val="20"/>
        </w:rPr>
        <w:t xml:space="preserve"> javne rasvjete u centru mjesta</w:t>
      </w:r>
      <w:r w:rsidR="00B43F06" w:rsidRPr="00835B96">
        <w:rPr>
          <w:rFonts w:cstheme="minorHAnsi"/>
          <w:color w:val="000000" w:themeColor="text1"/>
          <w:sz w:val="20"/>
          <w:szCs w:val="20"/>
        </w:rPr>
        <w:t xml:space="preserve"> te je nabavljena oprema za dječje igralište, a realizirani su i manji projekti i nabavljena je oprema.</w:t>
      </w:r>
    </w:p>
    <w:p w14:paraId="3E57EDAF" w14:textId="77777777" w:rsidR="00635979" w:rsidRPr="00835B96" w:rsidRDefault="00635979" w:rsidP="00635979">
      <w:pPr>
        <w:spacing w:after="0"/>
        <w:ind w:firstLine="708"/>
        <w:jc w:val="both"/>
        <w:rPr>
          <w:rFonts w:cstheme="minorHAnsi"/>
          <w:color w:val="000000" w:themeColor="text1"/>
          <w:sz w:val="20"/>
          <w:szCs w:val="20"/>
        </w:rPr>
      </w:pPr>
    </w:p>
    <w:p w14:paraId="4E4637F4" w14:textId="77777777" w:rsidR="00635979" w:rsidRPr="00835B96" w:rsidRDefault="00635979" w:rsidP="00635979">
      <w:pPr>
        <w:spacing w:after="0"/>
        <w:jc w:val="center"/>
        <w:rPr>
          <w:rFonts w:cstheme="minorHAnsi"/>
          <w:b/>
          <w:bCs/>
          <w:color w:val="000000" w:themeColor="text1"/>
          <w:sz w:val="20"/>
          <w:szCs w:val="20"/>
        </w:rPr>
      </w:pPr>
      <w:r w:rsidRPr="00835B96">
        <w:rPr>
          <w:rFonts w:cstheme="minorHAnsi"/>
          <w:b/>
          <w:bCs/>
          <w:color w:val="000000" w:themeColor="text1"/>
          <w:sz w:val="20"/>
          <w:szCs w:val="20"/>
        </w:rPr>
        <w:t>REZULTAT POSLOVANJA</w:t>
      </w:r>
    </w:p>
    <w:p w14:paraId="76DD5C43" w14:textId="77777777" w:rsidR="00635979" w:rsidRPr="00835B96" w:rsidRDefault="00635979" w:rsidP="00635979">
      <w:pPr>
        <w:spacing w:after="0"/>
        <w:rPr>
          <w:rFonts w:cstheme="minorHAnsi"/>
          <w:color w:val="000000" w:themeColor="text1"/>
          <w:sz w:val="18"/>
          <w:szCs w:val="18"/>
        </w:rPr>
      </w:pPr>
    </w:p>
    <w:tbl>
      <w:tblPr>
        <w:tblStyle w:val="Reetkatablice2"/>
        <w:tblW w:w="9351" w:type="dxa"/>
        <w:tblLook w:val="04A0" w:firstRow="1" w:lastRow="0" w:firstColumn="1" w:lastColumn="0" w:noHBand="0" w:noVBand="1"/>
      </w:tblPr>
      <w:tblGrid>
        <w:gridCol w:w="3114"/>
        <w:gridCol w:w="1559"/>
        <w:gridCol w:w="1559"/>
        <w:gridCol w:w="1560"/>
        <w:gridCol w:w="1559"/>
      </w:tblGrid>
      <w:tr w:rsidR="00835B96" w:rsidRPr="00835B96" w14:paraId="4A784593" w14:textId="77777777" w:rsidTr="00AF33B3">
        <w:tc>
          <w:tcPr>
            <w:tcW w:w="3114" w:type="dxa"/>
            <w:shd w:val="clear" w:color="auto" w:fill="B8CCE4" w:themeFill="accent1" w:themeFillTint="66"/>
          </w:tcPr>
          <w:p w14:paraId="25296144" w14:textId="77777777" w:rsidR="00635979" w:rsidRPr="00835B96" w:rsidRDefault="00635979" w:rsidP="00635979">
            <w:pPr>
              <w:spacing w:line="276" w:lineRule="auto"/>
              <w:jc w:val="center"/>
              <w:rPr>
                <w:rFonts w:cstheme="minorHAnsi"/>
                <w:b/>
                <w:color w:val="000000" w:themeColor="text1"/>
                <w:sz w:val="18"/>
                <w:szCs w:val="18"/>
              </w:rPr>
            </w:pPr>
            <w:r w:rsidRPr="00835B96">
              <w:rPr>
                <w:rFonts w:cstheme="minorHAnsi"/>
                <w:b/>
                <w:color w:val="000000" w:themeColor="text1"/>
                <w:sz w:val="18"/>
                <w:szCs w:val="18"/>
              </w:rPr>
              <w:t>OPIS</w:t>
            </w:r>
          </w:p>
        </w:tc>
        <w:tc>
          <w:tcPr>
            <w:tcW w:w="1559" w:type="dxa"/>
            <w:shd w:val="clear" w:color="auto" w:fill="B8CCE4" w:themeFill="accent1" w:themeFillTint="66"/>
          </w:tcPr>
          <w:p w14:paraId="3F8528F9" w14:textId="77777777" w:rsidR="00635979" w:rsidRPr="00835B96" w:rsidRDefault="00635979" w:rsidP="00635979">
            <w:pPr>
              <w:spacing w:line="276" w:lineRule="auto"/>
              <w:jc w:val="center"/>
              <w:rPr>
                <w:rFonts w:cstheme="minorHAnsi"/>
                <w:b/>
                <w:color w:val="000000" w:themeColor="text1"/>
                <w:sz w:val="18"/>
                <w:szCs w:val="18"/>
              </w:rPr>
            </w:pPr>
            <w:r w:rsidRPr="00835B96">
              <w:rPr>
                <w:rFonts w:cstheme="minorHAnsi"/>
                <w:b/>
                <w:color w:val="000000" w:themeColor="text1"/>
                <w:sz w:val="18"/>
                <w:szCs w:val="18"/>
              </w:rPr>
              <w:t>IZVRŠENJE 31.12.2023.</w:t>
            </w:r>
          </w:p>
        </w:tc>
        <w:tc>
          <w:tcPr>
            <w:tcW w:w="1559" w:type="dxa"/>
            <w:shd w:val="clear" w:color="auto" w:fill="B8CCE4" w:themeFill="accent1" w:themeFillTint="66"/>
          </w:tcPr>
          <w:p w14:paraId="7281A5EE" w14:textId="77777777" w:rsidR="00635979" w:rsidRPr="00835B96" w:rsidRDefault="00635979" w:rsidP="00635979">
            <w:pPr>
              <w:spacing w:line="276" w:lineRule="auto"/>
              <w:jc w:val="center"/>
              <w:rPr>
                <w:rFonts w:cstheme="minorHAnsi"/>
                <w:b/>
                <w:color w:val="000000" w:themeColor="text1"/>
                <w:sz w:val="18"/>
                <w:szCs w:val="18"/>
              </w:rPr>
            </w:pPr>
            <w:r w:rsidRPr="00835B96">
              <w:rPr>
                <w:rFonts w:cstheme="minorHAnsi"/>
                <w:b/>
                <w:color w:val="000000" w:themeColor="text1"/>
                <w:sz w:val="18"/>
                <w:szCs w:val="18"/>
              </w:rPr>
              <w:t>IZVRŠENJE 31.12.2024.</w:t>
            </w:r>
          </w:p>
        </w:tc>
        <w:tc>
          <w:tcPr>
            <w:tcW w:w="1560" w:type="dxa"/>
            <w:shd w:val="clear" w:color="auto" w:fill="B8CCE4" w:themeFill="accent1" w:themeFillTint="66"/>
          </w:tcPr>
          <w:p w14:paraId="72C7949E" w14:textId="77777777" w:rsidR="00635979" w:rsidRPr="00835B96" w:rsidRDefault="00635979" w:rsidP="00766BFD">
            <w:pPr>
              <w:spacing w:line="276" w:lineRule="auto"/>
              <w:jc w:val="center"/>
              <w:rPr>
                <w:rFonts w:cstheme="minorHAnsi"/>
                <w:b/>
                <w:color w:val="000000" w:themeColor="text1"/>
                <w:sz w:val="18"/>
                <w:szCs w:val="18"/>
              </w:rPr>
            </w:pPr>
            <w:r w:rsidRPr="00835B96">
              <w:rPr>
                <w:rFonts w:cstheme="minorHAnsi"/>
                <w:b/>
                <w:color w:val="000000" w:themeColor="text1"/>
                <w:sz w:val="18"/>
                <w:szCs w:val="18"/>
              </w:rPr>
              <w:t>IZVRŠENJE 30.09.202</w:t>
            </w:r>
            <w:r w:rsidR="00766BFD" w:rsidRPr="00835B96">
              <w:rPr>
                <w:rFonts w:cstheme="minorHAnsi"/>
                <w:b/>
                <w:color w:val="000000" w:themeColor="text1"/>
                <w:sz w:val="18"/>
                <w:szCs w:val="18"/>
              </w:rPr>
              <w:t>4</w:t>
            </w:r>
            <w:r w:rsidRPr="00835B96">
              <w:rPr>
                <w:rFonts w:cstheme="minorHAnsi"/>
                <w:b/>
                <w:color w:val="000000" w:themeColor="text1"/>
                <w:sz w:val="18"/>
                <w:szCs w:val="18"/>
              </w:rPr>
              <w:t>.</w:t>
            </w:r>
          </w:p>
        </w:tc>
        <w:tc>
          <w:tcPr>
            <w:tcW w:w="1559" w:type="dxa"/>
            <w:shd w:val="clear" w:color="auto" w:fill="B8CCE4" w:themeFill="accent1" w:themeFillTint="66"/>
          </w:tcPr>
          <w:p w14:paraId="6D9D66A9" w14:textId="77777777" w:rsidR="00635979" w:rsidRPr="00835B96" w:rsidRDefault="00635979" w:rsidP="00766BFD">
            <w:pPr>
              <w:spacing w:line="276" w:lineRule="auto"/>
              <w:jc w:val="center"/>
              <w:rPr>
                <w:rFonts w:cstheme="minorHAnsi"/>
                <w:b/>
                <w:color w:val="000000" w:themeColor="text1"/>
                <w:sz w:val="18"/>
                <w:szCs w:val="18"/>
              </w:rPr>
            </w:pPr>
            <w:r w:rsidRPr="00835B96">
              <w:rPr>
                <w:rFonts w:cstheme="minorHAnsi"/>
                <w:b/>
                <w:color w:val="000000" w:themeColor="text1"/>
                <w:sz w:val="18"/>
                <w:szCs w:val="18"/>
              </w:rPr>
              <w:t>IZVRŠENJE 30.09.202</w:t>
            </w:r>
            <w:r w:rsidR="00766BFD" w:rsidRPr="00835B96">
              <w:rPr>
                <w:rFonts w:cstheme="minorHAnsi"/>
                <w:b/>
                <w:color w:val="000000" w:themeColor="text1"/>
                <w:sz w:val="18"/>
                <w:szCs w:val="18"/>
              </w:rPr>
              <w:t>5</w:t>
            </w:r>
            <w:r w:rsidRPr="00835B96">
              <w:rPr>
                <w:rFonts w:cstheme="minorHAnsi"/>
                <w:b/>
                <w:color w:val="000000" w:themeColor="text1"/>
                <w:sz w:val="18"/>
                <w:szCs w:val="18"/>
              </w:rPr>
              <w:t>.</w:t>
            </w:r>
          </w:p>
        </w:tc>
      </w:tr>
      <w:tr w:rsidR="00835B96" w:rsidRPr="00835B96" w14:paraId="17E465C3" w14:textId="77777777" w:rsidTr="00AF33B3">
        <w:tc>
          <w:tcPr>
            <w:tcW w:w="3114" w:type="dxa"/>
          </w:tcPr>
          <w:p w14:paraId="0311ECB3" w14:textId="77777777" w:rsidR="00635979" w:rsidRPr="00835B96" w:rsidRDefault="00635979" w:rsidP="00635979">
            <w:pPr>
              <w:spacing w:line="276" w:lineRule="auto"/>
              <w:rPr>
                <w:rFonts w:cstheme="minorHAnsi"/>
                <w:color w:val="000000" w:themeColor="text1"/>
                <w:sz w:val="18"/>
                <w:szCs w:val="18"/>
              </w:rPr>
            </w:pPr>
            <w:r w:rsidRPr="00835B96">
              <w:rPr>
                <w:rFonts w:cstheme="minorHAnsi"/>
                <w:color w:val="000000" w:themeColor="text1"/>
                <w:sz w:val="18"/>
                <w:szCs w:val="18"/>
              </w:rPr>
              <w:t>Ukupni prihodi</w:t>
            </w:r>
          </w:p>
        </w:tc>
        <w:tc>
          <w:tcPr>
            <w:tcW w:w="1559" w:type="dxa"/>
          </w:tcPr>
          <w:p w14:paraId="61B24FC3"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2.931.525,51</w:t>
            </w:r>
          </w:p>
        </w:tc>
        <w:tc>
          <w:tcPr>
            <w:tcW w:w="1559" w:type="dxa"/>
          </w:tcPr>
          <w:p w14:paraId="10AAE9A6"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2.761.800,50</w:t>
            </w:r>
          </w:p>
        </w:tc>
        <w:tc>
          <w:tcPr>
            <w:tcW w:w="1560" w:type="dxa"/>
          </w:tcPr>
          <w:p w14:paraId="07D24ED0"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1.802.049,07</w:t>
            </w:r>
          </w:p>
        </w:tc>
        <w:tc>
          <w:tcPr>
            <w:tcW w:w="1559" w:type="dxa"/>
          </w:tcPr>
          <w:p w14:paraId="2A263C4F" w14:textId="77777777" w:rsidR="00635979" w:rsidRPr="00835B96" w:rsidRDefault="00682A78"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2.948.841,70</w:t>
            </w:r>
          </w:p>
        </w:tc>
      </w:tr>
      <w:tr w:rsidR="00835B96" w:rsidRPr="00835B96" w14:paraId="296139D9" w14:textId="77777777" w:rsidTr="00AF33B3">
        <w:tc>
          <w:tcPr>
            <w:tcW w:w="3114" w:type="dxa"/>
          </w:tcPr>
          <w:p w14:paraId="3020B31F" w14:textId="77777777" w:rsidR="00635979" w:rsidRPr="00835B96" w:rsidRDefault="00635979" w:rsidP="00635979">
            <w:pPr>
              <w:spacing w:line="276" w:lineRule="auto"/>
              <w:rPr>
                <w:rFonts w:cstheme="minorHAnsi"/>
                <w:color w:val="000000" w:themeColor="text1"/>
                <w:sz w:val="18"/>
                <w:szCs w:val="18"/>
              </w:rPr>
            </w:pPr>
            <w:r w:rsidRPr="00835B96">
              <w:rPr>
                <w:rFonts w:cstheme="minorHAnsi"/>
                <w:color w:val="000000" w:themeColor="text1"/>
                <w:sz w:val="18"/>
                <w:szCs w:val="18"/>
              </w:rPr>
              <w:t>Ukupni primici</w:t>
            </w:r>
          </w:p>
        </w:tc>
        <w:tc>
          <w:tcPr>
            <w:tcW w:w="1559" w:type="dxa"/>
          </w:tcPr>
          <w:p w14:paraId="71847876"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 xml:space="preserve">0,00 </w:t>
            </w:r>
          </w:p>
        </w:tc>
        <w:tc>
          <w:tcPr>
            <w:tcW w:w="1559" w:type="dxa"/>
          </w:tcPr>
          <w:p w14:paraId="020E3CA9"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 xml:space="preserve">0,00 </w:t>
            </w:r>
          </w:p>
        </w:tc>
        <w:tc>
          <w:tcPr>
            <w:tcW w:w="1560" w:type="dxa"/>
          </w:tcPr>
          <w:p w14:paraId="7739C12F"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0,00</w:t>
            </w:r>
          </w:p>
        </w:tc>
        <w:tc>
          <w:tcPr>
            <w:tcW w:w="1559" w:type="dxa"/>
          </w:tcPr>
          <w:p w14:paraId="7DB52534"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 xml:space="preserve">0,00 </w:t>
            </w:r>
          </w:p>
        </w:tc>
      </w:tr>
      <w:tr w:rsidR="00835B96" w:rsidRPr="00835B96" w14:paraId="59DB8EC0" w14:textId="77777777" w:rsidTr="00AF33B3">
        <w:tc>
          <w:tcPr>
            <w:tcW w:w="3114" w:type="dxa"/>
          </w:tcPr>
          <w:p w14:paraId="11F4FA59" w14:textId="77777777" w:rsidR="00635979" w:rsidRPr="00835B96" w:rsidRDefault="00635979" w:rsidP="00635979">
            <w:pPr>
              <w:spacing w:line="276" w:lineRule="auto"/>
              <w:rPr>
                <w:rFonts w:cstheme="minorHAnsi"/>
                <w:color w:val="000000" w:themeColor="text1"/>
                <w:sz w:val="18"/>
                <w:szCs w:val="18"/>
              </w:rPr>
            </w:pPr>
            <w:r w:rsidRPr="00835B96">
              <w:rPr>
                <w:rFonts w:cstheme="minorHAnsi"/>
                <w:color w:val="000000" w:themeColor="text1"/>
                <w:sz w:val="18"/>
                <w:szCs w:val="18"/>
              </w:rPr>
              <w:t>Ukupni rashodi</w:t>
            </w:r>
          </w:p>
        </w:tc>
        <w:tc>
          <w:tcPr>
            <w:tcW w:w="1559" w:type="dxa"/>
          </w:tcPr>
          <w:p w14:paraId="7E34EADD"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2.592.129,69</w:t>
            </w:r>
          </w:p>
        </w:tc>
        <w:tc>
          <w:tcPr>
            <w:tcW w:w="1559" w:type="dxa"/>
          </w:tcPr>
          <w:p w14:paraId="4F232BE0"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2.540.226,61</w:t>
            </w:r>
          </w:p>
        </w:tc>
        <w:tc>
          <w:tcPr>
            <w:tcW w:w="1560" w:type="dxa"/>
          </w:tcPr>
          <w:p w14:paraId="13571981" w14:textId="77777777" w:rsidR="00635979" w:rsidRPr="00835B96" w:rsidRDefault="00766BFD"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1.843.069,66</w:t>
            </w:r>
          </w:p>
        </w:tc>
        <w:tc>
          <w:tcPr>
            <w:tcW w:w="1559" w:type="dxa"/>
          </w:tcPr>
          <w:p w14:paraId="0F7A1746" w14:textId="77777777" w:rsidR="00635979" w:rsidRPr="00835B96" w:rsidRDefault="00682A78"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3.782.190,84</w:t>
            </w:r>
          </w:p>
        </w:tc>
      </w:tr>
      <w:tr w:rsidR="00835B96" w:rsidRPr="00835B96" w14:paraId="288CB7C6" w14:textId="77777777" w:rsidTr="00AF33B3">
        <w:tc>
          <w:tcPr>
            <w:tcW w:w="3114" w:type="dxa"/>
          </w:tcPr>
          <w:p w14:paraId="5700500A" w14:textId="77777777" w:rsidR="00635979" w:rsidRPr="00835B96" w:rsidRDefault="00635979" w:rsidP="00635979">
            <w:pPr>
              <w:spacing w:line="276" w:lineRule="auto"/>
              <w:rPr>
                <w:rFonts w:cstheme="minorHAnsi"/>
                <w:color w:val="000000" w:themeColor="text1"/>
                <w:sz w:val="18"/>
                <w:szCs w:val="18"/>
              </w:rPr>
            </w:pPr>
            <w:r w:rsidRPr="00835B96">
              <w:rPr>
                <w:rFonts w:cstheme="minorHAnsi"/>
                <w:color w:val="000000" w:themeColor="text1"/>
                <w:sz w:val="18"/>
                <w:szCs w:val="18"/>
              </w:rPr>
              <w:t>Ukupni izdaci</w:t>
            </w:r>
          </w:p>
        </w:tc>
        <w:tc>
          <w:tcPr>
            <w:tcW w:w="1559" w:type="dxa"/>
          </w:tcPr>
          <w:p w14:paraId="420B65E0"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32.074,41</w:t>
            </w:r>
          </w:p>
        </w:tc>
        <w:tc>
          <w:tcPr>
            <w:tcW w:w="1559" w:type="dxa"/>
          </w:tcPr>
          <w:p w14:paraId="4A501ED6"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32.074,44</w:t>
            </w:r>
          </w:p>
        </w:tc>
        <w:tc>
          <w:tcPr>
            <w:tcW w:w="1560" w:type="dxa"/>
          </w:tcPr>
          <w:p w14:paraId="7EBBD71F"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24.055,83</w:t>
            </w:r>
          </w:p>
        </w:tc>
        <w:tc>
          <w:tcPr>
            <w:tcW w:w="1559" w:type="dxa"/>
          </w:tcPr>
          <w:p w14:paraId="0738C93C"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24.055,83</w:t>
            </w:r>
          </w:p>
        </w:tc>
      </w:tr>
      <w:tr w:rsidR="00835B96" w:rsidRPr="00835B96" w14:paraId="0DA6B82D" w14:textId="77777777" w:rsidTr="00AF33B3">
        <w:tc>
          <w:tcPr>
            <w:tcW w:w="3114" w:type="dxa"/>
          </w:tcPr>
          <w:p w14:paraId="3972EA84" w14:textId="77777777" w:rsidR="00635979" w:rsidRPr="00835B96" w:rsidRDefault="00635979" w:rsidP="00635979">
            <w:pPr>
              <w:spacing w:line="276" w:lineRule="auto"/>
              <w:rPr>
                <w:rFonts w:cstheme="minorHAnsi"/>
                <w:color w:val="000000" w:themeColor="text1"/>
                <w:sz w:val="18"/>
                <w:szCs w:val="18"/>
              </w:rPr>
            </w:pPr>
            <w:r w:rsidRPr="00835B96">
              <w:rPr>
                <w:rFonts w:cstheme="minorHAnsi"/>
                <w:color w:val="000000" w:themeColor="text1"/>
                <w:sz w:val="18"/>
                <w:szCs w:val="18"/>
              </w:rPr>
              <w:t>Financijski rezultat</w:t>
            </w:r>
          </w:p>
        </w:tc>
        <w:tc>
          <w:tcPr>
            <w:tcW w:w="1559" w:type="dxa"/>
          </w:tcPr>
          <w:p w14:paraId="089B9DA7"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307.321,38</w:t>
            </w:r>
          </w:p>
        </w:tc>
        <w:tc>
          <w:tcPr>
            <w:tcW w:w="1559" w:type="dxa"/>
          </w:tcPr>
          <w:p w14:paraId="54FBBF06"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189.499,45</w:t>
            </w:r>
          </w:p>
        </w:tc>
        <w:tc>
          <w:tcPr>
            <w:tcW w:w="1560" w:type="dxa"/>
          </w:tcPr>
          <w:p w14:paraId="58DC1B3A" w14:textId="77777777" w:rsidR="00635979" w:rsidRPr="00835B96" w:rsidRDefault="00766BFD"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-65.076,42</w:t>
            </w:r>
          </w:p>
        </w:tc>
        <w:tc>
          <w:tcPr>
            <w:tcW w:w="1559" w:type="dxa"/>
          </w:tcPr>
          <w:p w14:paraId="0F0D55F1" w14:textId="77777777" w:rsidR="00635979" w:rsidRPr="00835B96" w:rsidRDefault="00682A78"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-857.404,97</w:t>
            </w:r>
          </w:p>
        </w:tc>
      </w:tr>
      <w:tr w:rsidR="00835B96" w:rsidRPr="00835B96" w14:paraId="700B8776" w14:textId="77777777" w:rsidTr="00AF33B3">
        <w:tc>
          <w:tcPr>
            <w:tcW w:w="3114" w:type="dxa"/>
          </w:tcPr>
          <w:p w14:paraId="4FF43D9C" w14:textId="77777777" w:rsidR="00635979" w:rsidRPr="00835B96" w:rsidRDefault="00635979" w:rsidP="00635979">
            <w:pPr>
              <w:spacing w:line="276" w:lineRule="auto"/>
              <w:rPr>
                <w:rFonts w:cstheme="minorHAnsi"/>
                <w:color w:val="000000" w:themeColor="text1"/>
                <w:sz w:val="18"/>
                <w:szCs w:val="18"/>
              </w:rPr>
            </w:pPr>
            <w:r w:rsidRPr="00835B96">
              <w:rPr>
                <w:rFonts w:cstheme="minorHAnsi"/>
                <w:color w:val="000000" w:themeColor="text1"/>
                <w:sz w:val="18"/>
                <w:szCs w:val="18"/>
              </w:rPr>
              <w:t>Preneseni višak/manjak iz prethodnih godina</w:t>
            </w:r>
          </w:p>
        </w:tc>
        <w:tc>
          <w:tcPr>
            <w:tcW w:w="1559" w:type="dxa"/>
          </w:tcPr>
          <w:p w14:paraId="67EC6A67"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-218.786,89</w:t>
            </w:r>
          </w:p>
        </w:tc>
        <w:tc>
          <w:tcPr>
            <w:tcW w:w="1559" w:type="dxa"/>
          </w:tcPr>
          <w:p w14:paraId="73BADE5C"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88.534,49</w:t>
            </w:r>
          </w:p>
        </w:tc>
        <w:tc>
          <w:tcPr>
            <w:tcW w:w="1560" w:type="dxa"/>
          </w:tcPr>
          <w:p w14:paraId="62F173AB" w14:textId="77777777" w:rsidR="00635979" w:rsidRPr="00835B96" w:rsidRDefault="00766BFD"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88.534,49</w:t>
            </w:r>
          </w:p>
        </w:tc>
        <w:tc>
          <w:tcPr>
            <w:tcW w:w="1559" w:type="dxa"/>
          </w:tcPr>
          <w:p w14:paraId="63EF57E3" w14:textId="77777777" w:rsidR="00635979" w:rsidRPr="00835B96" w:rsidRDefault="00682A78"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278.033,94</w:t>
            </w:r>
          </w:p>
        </w:tc>
      </w:tr>
      <w:tr w:rsidR="00635979" w:rsidRPr="00835B96" w14:paraId="01F9F56E" w14:textId="77777777" w:rsidTr="00AF33B3">
        <w:tc>
          <w:tcPr>
            <w:tcW w:w="3114" w:type="dxa"/>
          </w:tcPr>
          <w:p w14:paraId="0558BE92" w14:textId="77777777" w:rsidR="00635979" w:rsidRPr="00835B96" w:rsidRDefault="00635979" w:rsidP="00635979">
            <w:pPr>
              <w:spacing w:line="276" w:lineRule="auto"/>
              <w:rPr>
                <w:rFonts w:cstheme="minorHAnsi"/>
                <w:color w:val="000000" w:themeColor="text1"/>
                <w:sz w:val="18"/>
                <w:szCs w:val="18"/>
              </w:rPr>
            </w:pPr>
            <w:r w:rsidRPr="00835B96">
              <w:rPr>
                <w:rFonts w:cstheme="minorHAnsi"/>
                <w:color w:val="000000" w:themeColor="text1"/>
                <w:sz w:val="18"/>
                <w:szCs w:val="18"/>
              </w:rPr>
              <w:t>Višak/Manjak za raspoloživ/pokriće u sljedećem razdoblju</w:t>
            </w:r>
          </w:p>
        </w:tc>
        <w:tc>
          <w:tcPr>
            <w:tcW w:w="1559" w:type="dxa"/>
          </w:tcPr>
          <w:p w14:paraId="38938E87"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88.534,49</w:t>
            </w:r>
          </w:p>
        </w:tc>
        <w:tc>
          <w:tcPr>
            <w:tcW w:w="1559" w:type="dxa"/>
          </w:tcPr>
          <w:p w14:paraId="0FCFA052" w14:textId="77777777" w:rsidR="00635979" w:rsidRPr="00835B96" w:rsidRDefault="00635979"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278.033,94</w:t>
            </w:r>
          </w:p>
        </w:tc>
        <w:tc>
          <w:tcPr>
            <w:tcW w:w="1560" w:type="dxa"/>
          </w:tcPr>
          <w:p w14:paraId="2B462403" w14:textId="77777777" w:rsidR="00635979" w:rsidRPr="00835B96" w:rsidRDefault="00766BFD"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23.458,07</w:t>
            </w:r>
          </w:p>
        </w:tc>
        <w:tc>
          <w:tcPr>
            <w:tcW w:w="1559" w:type="dxa"/>
          </w:tcPr>
          <w:p w14:paraId="3CE03FBC" w14:textId="77777777" w:rsidR="00635979" w:rsidRPr="00835B96" w:rsidRDefault="00682A78" w:rsidP="00635979">
            <w:pPr>
              <w:spacing w:line="276" w:lineRule="auto"/>
              <w:jc w:val="right"/>
              <w:rPr>
                <w:rFonts w:cstheme="minorHAnsi"/>
                <w:color w:val="000000" w:themeColor="text1"/>
                <w:sz w:val="18"/>
                <w:szCs w:val="18"/>
              </w:rPr>
            </w:pPr>
            <w:r w:rsidRPr="00835B96">
              <w:rPr>
                <w:rFonts w:cstheme="minorHAnsi"/>
                <w:color w:val="000000" w:themeColor="text1"/>
                <w:sz w:val="18"/>
                <w:szCs w:val="18"/>
              </w:rPr>
              <w:t>-579.371,03</w:t>
            </w:r>
          </w:p>
        </w:tc>
      </w:tr>
    </w:tbl>
    <w:p w14:paraId="6D49202D" w14:textId="77777777" w:rsidR="00682A78" w:rsidRPr="00835B96" w:rsidRDefault="00682A78" w:rsidP="00AF33B3">
      <w:pPr>
        <w:pStyle w:val="Bezproreda"/>
        <w:ind w:firstLine="708"/>
        <w:jc w:val="both"/>
        <w:rPr>
          <w:rFonts w:cstheme="minorHAnsi"/>
          <w:color w:val="000000" w:themeColor="text1"/>
          <w:sz w:val="20"/>
          <w:szCs w:val="20"/>
        </w:rPr>
      </w:pPr>
    </w:p>
    <w:p w14:paraId="2964466D" w14:textId="77E8DB34" w:rsidR="00FE7B54" w:rsidRPr="00835B96" w:rsidRDefault="00682A78" w:rsidP="00AF33B3">
      <w:pPr>
        <w:pStyle w:val="Bezproreda"/>
        <w:shd w:val="clear" w:color="auto" w:fill="FFFFFF" w:themeFill="background1"/>
        <w:ind w:firstLine="708"/>
        <w:jc w:val="both"/>
        <w:rPr>
          <w:rFonts w:cstheme="minorHAnsi"/>
          <w:color w:val="000000" w:themeColor="text1"/>
          <w:sz w:val="20"/>
          <w:szCs w:val="20"/>
        </w:rPr>
      </w:pPr>
      <w:r w:rsidRPr="00835B96">
        <w:rPr>
          <w:rFonts w:cstheme="minorHAnsi"/>
          <w:color w:val="000000" w:themeColor="text1"/>
          <w:sz w:val="20"/>
          <w:szCs w:val="20"/>
        </w:rPr>
        <w:t xml:space="preserve">Usporedbom razdoblja 31.12.2023. i 31.12.2024. godine vidljivo je da je na kraju 2024. godine  ostvareno 5,80%  manje prihoda,  s druge strane smanjeni su i rashodi,  ali su radi ostvarenja pomoći prijavom na natječaj  oslobođeni porezni prihodi (opći prihodi i primici) te je uz maksimalnu racionalizaciju rashoda rezultat na kraju 2024. godine bio pozitivan, odnosno ostvaren je </w:t>
      </w:r>
      <w:r w:rsidR="00FE7B54" w:rsidRPr="00835B96">
        <w:rPr>
          <w:rFonts w:cstheme="minorHAnsi"/>
          <w:color w:val="000000" w:themeColor="text1"/>
          <w:sz w:val="20"/>
          <w:szCs w:val="20"/>
        </w:rPr>
        <w:t xml:space="preserve">još veći višak </w:t>
      </w:r>
      <w:r w:rsidR="0071156A" w:rsidRPr="00835B96">
        <w:rPr>
          <w:rFonts w:cstheme="minorHAnsi"/>
          <w:color w:val="000000" w:themeColor="text1"/>
          <w:sz w:val="20"/>
          <w:szCs w:val="20"/>
        </w:rPr>
        <w:t xml:space="preserve">u iznosu od 278.033,94 eura </w:t>
      </w:r>
      <w:r w:rsidRPr="00835B96">
        <w:rPr>
          <w:rFonts w:cstheme="minorHAnsi"/>
          <w:color w:val="000000" w:themeColor="text1"/>
          <w:sz w:val="20"/>
          <w:szCs w:val="20"/>
        </w:rPr>
        <w:t>koji je prenesen u 202</w:t>
      </w:r>
      <w:r w:rsidR="00FE7B54" w:rsidRPr="00835B96">
        <w:rPr>
          <w:rFonts w:cstheme="minorHAnsi"/>
          <w:color w:val="000000" w:themeColor="text1"/>
          <w:sz w:val="20"/>
          <w:szCs w:val="20"/>
        </w:rPr>
        <w:t>5</w:t>
      </w:r>
      <w:r w:rsidRPr="00835B96">
        <w:rPr>
          <w:rFonts w:cstheme="minorHAnsi"/>
          <w:color w:val="000000" w:themeColor="text1"/>
          <w:sz w:val="20"/>
          <w:szCs w:val="20"/>
        </w:rPr>
        <w:t xml:space="preserve">. godinu. </w:t>
      </w:r>
      <w:r w:rsidR="00FE7B54" w:rsidRPr="00835B96">
        <w:rPr>
          <w:rFonts w:cstheme="minorHAnsi"/>
          <w:color w:val="000000" w:themeColor="text1"/>
          <w:sz w:val="20"/>
          <w:szCs w:val="20"/>
        </w:rPr>
        <w:t xml:space="preserve">Višak se sastojao od uplaćene pomoći iz proračuna Krapinsko zagorske županije u iznosu od 200.000,00 eura za sufinanciranje izgradnje školske </w:t>
      </w:r>
      <w:r w:rsidR="004C59B0" w:rsidRPr="00835B96">
        <w:rPr>
          <w:rFonts w:cstheme="minorHAnsi"/>
          <w:color w:val="000000" w:themeColor="text1"/>
          <w:sz w:val="20"/>
          <w:szCs w:val="20"/>
        </w:rPr>
        <w:t xml:space="preserve">sportske </w:t>
      </w:r>
      <w:r w:rsidR="00FE7B54" w:rsidRPr="00835B96">
        <w:rPr>
          <w:rFonts w:cstheme="minorHAnsi"/>
          <w:color w:val="000000" w:themeColor="text1"/>
          <w:sz w:val="20"/>
          <w:szCs w:val="20"/>
        </w:rPr>
        <w:t>dvorane te je u skladu s navedenim raspoređen kao izvor financiranja za navedeni projekt u 2025. godini. Ostatak prenesenog viška je prvom izmjenom proračuna Općine Stubičke Toplice za  2025. godin</w:t>
      </w:r>
      <w:r w:rsidR="004C59B0" w:rsidRPr="00835B96">
        <w:rPr>
          <w:rFonts w:cstheme="minorHAnsi"/>
          <w:color w:val="000000" w:themeColor="text1"/>
          <w:sz w:val="20"/>
          <w:szCs w:val="20"/>
        </w:rPr>
        <w:t>u</w:t>
      </w:r>
      <w:r w:rsidR="00FE7B54" w:rsidRPr="00835B96">
        <w:rPr>
          <w:rFonts w:cstheme="minorHAnsi"/>
          <w:color w:val="000000" w:themeColor="text1"/>
          <w:sz w:val="20"/>
          <w:szCs w:val="20"/>
        </w:rPr>
        <w:t xml:space="preserve"> raspoređen na provođenje aktivnosti i projekata.</w:t>
      </w:r>
    </w:p>
    <w:p w14:paraId="06EE998B" w14:textId="77777777" w:rsidR="0071156A" w:rsidRPr="00835B96" w:rsidRDefault="0071156A" w:rsidP="004C59B0">
      <w:pPr>
        <w:spacing w:after="0" w:line="240" w:lineRule="auto"/>
        <w:ind w:firstLine="708"/>
        <w:jc w:val="both"/>
        <w:rPr>
          <w:rFonts w:cstheme="minorHAnsi"/>
          <w:color w:val="000000" w:themeColor="text1"/>
          <w:sz w:val="20"/>
          <w:szCs w:val="20"/>
        </w:rPr>
      </w:pPr>
      <w:r w:rsidRPr="00835B96">
        <w:rPr>
          <w:rFonts w:cstheme="minorHAnsi"/>
          <w:color w:val="000000" w:themeColor="text1"/>
          <w:sz w:val="20"/>
          <w:szCs w:val="20"/>
        </w:rPr>
        <w:t>U izvještajnom razdoblju 01.01.2025 do 30.09.2025. razlika između ostvarenih prihoda i rashoda je manjak od 857.404,97 eura. Od ukupnog iznosa manjka prihoda i primitaka dio u iznosu od 710.758,80 eura odnosi se na knjižene rashode za nabavu nefinancijske imovine odnosno na knjiženje obračunskih situacija za projekt rekonstrukcija i dogradnja zgrade osnovne škole i izgradnja školske sportske dvorane koji se financiranju prihodom iz državnog proračuna temeljem prijenosa sredstava EU temeljem sklopljenog ugovora o dodjeli bespovratnih sredstava sklopljenog sa tijelom nadležnim za komponentu 3. Obrazovanje, znanost i istraživanje – Ministarstvom znanosti obrazovanja i mladih za projekte koji se financiraju iz mehanizma za oporavak i otpornost. Prihod za pokriće navedenog rashoda evidentirat će se nakon podnesenih i odobrenih Z</w:t>
      </w:r>
      <w:r w:rsidR="00103D0D" w:rsidRPr="00835B96">
        <w:rPr>
          <w:rFonts w:cstheme="minorHAnsi"/>
          <w:color w:val="000000" w:themeColor="text1"/>
          <w:sz w:val="20"/>
          <w:szCs w:val="20"/>
        </w:rPr>
        <w:t>ahtjeva za nadoknadom sredstava te se očekuje do kraja godine.</w:t>
      </w:r>
      <w:r w:rsidRPr="00835B96">
        <w:rPr>
          <w:rFonts w:cstheme="minorHAnsi"/>
          <w:color w:val="000000" w:themeColor="text1"/>
          <w:sz w:val="20"/>
          <w:szCs w:val="20"/>
        </w:rPr>
        <w:t xml:space="preserve"> Također je knjižen rashod po računu za projekt opremanja dječjeg igrališta koji je sufinanciran prijavom na natječaj Ministarstva demografije i useljeništva u iznosu od 16.453,13 eura te se očekuje navedeni prihod. </w:t>
      </w:r>
      <w:r w:rsidR="00103D0D" w:rsidRPr="00835B96">
        <w:rPr>
          <w:rFonts w:cstheme="minorHAnsi"/>
          <w:color w:val="000000" w:themeColor="text1"/>
          <w:sz w:val="20"/>
          <w:szCs w:val="20"/>
        </w:rPr>
        <w:t>Do kraja godine trebao bi biti uplaćen prihod</w:t>
      </w:r>
      <w:r w:rsidRPr="00835B96">
        <w:rPr>
          <w:rFonts w:cstheme="minorHAnsi"/>
          <w:color w:val="000000" w:themeColor="text1"/>
          <w:sz w:val="20"/>
          <w:szCs w:val="20"/>
        </w:rPr>
        <w:t xml:space="preserve"> od Ministarstva regionalnog razvoja i fondova Europske unije za projekt Modernizacija javne rasvjete u centru, za koje je knjižen rashod u </w:t>
      </w:r>
      <w:r w:rsidRPr="00835B96">
        <w:rPr>
          <w:rFonts w:cstheme="minorHAnsi"/>
          <w:color w:val="000000" w:themeColor="text1"/>
          <w:sz w:val="20"/>
          <w:szCs w:val="20"/>
        </w:rPr>
        <w:lastRenderedPageBreak/>
        <w:t xml:space="preserve">iznosu od 43.778,15 eura temeljem zaprimljene obračunske situacije. Razlog ostvarenih većih rashoda je i primjena novog Pravilnika, prema kojem se rashodi i obveze za tekuće donacije evidentiraju prema nastanku događaja odnosno u trenutku sklapanja ugovora ili donošenja odluke te su rashodi evidentirani, a isplata će biti do kraja 2025. godine. Preostali dio manjka u iznosu od 86.415,69 eura odnosi se na rashode poslovanja. Prihodi </w:t>
      </w:r>
      <w:r w:rsidR="00103D0D" w:rsidRPr="00835B96">
        <w:rPr>
          <w:rFonts w:cstheme="minorHAnsi"/>
          <w:color w:val="000000" w:themeColor="text1"/>
          <w:sz w:val="20"/>
          <w:szCs w:val="20"/>
        </w:rPr>
        <w:t xml:space="preserve">do kraja godine </w:t>
      </w:r>
      <w:r w:rsidRPr="00835B96">
        <w:rPr>
          <w:rFonts w:cstheme="minorHAnsi"/>
          <w:color w:val="000000" w:themeColor="text1"/>
          <w:sz w:val="20"/>
          <w:szCs w:val="20"/>
        </w:rPr>
        <w:t xml:space="preserve">se očekuju od uplate poreza na nekretnine za koji su rješenja obveznicima poslana u srpnju te je u tijeku naplata, </w:t>
      </w:r>
      <w:r w:rsidR="00103D0D" w:rsidRPr="00835B96">
        <w:rPr>
          <w:rFonts w:cstheme="minorHAnsi"/>
          <w:color w:val="000000" w:themeColor="text1"/>
          <w:sz w:val="20"/>
          <w:szCs w:val="20"/>
        </w:rPr>
        <w:t>a poslane su i opomene dužnicima. U</w:t>
      </w:r>
      <w:r w:rsidRPr="00835B96">
        <w:rPr>
          <w:rFonts w:cstheme="minorHAnsi"/>
          <w:color w:val="000000" w:themeColor="text1"/>
          <w:sz w:val="20"/>
          <w:szCs w:val="20"/>
        </w:rPr>
        <w:t xml:space="preserve"> tijeku je naplata komunalne naknade za poslovni i stambeni prostor i ostali opći prihodi i primici. Nadalje,  iz 2024. godine prenesen je višak prihoda poslovanja u iznosu od 278.033,94 eura te isti umanjuje rezultat manjka ostvarenog u tekućem izvještajnom razdoblju tako da rezultat poslovanja na kraju 30.09.2025. godine iznosi 579.371,03 eura manjka.</w:t>
      </w:r>
    </w:p>
    <w:p w14:paraId="66A27E81" w14:textId="41F5A81E" w:rsidR="00835B96" w:rsidRPr="00835B96" w:rsidRDefault="006414F5" w:rsidP="00835B96">
      <w:pPr>
        <w:spacing w:after="0" w:line="240" w:lineRule="auto"/>
        <w:ind w:firstLine="708"/>
        <w:jc w:val="both"/>
        <w:rPr>
          <w:rFonts w:ascii="Calibri" w:hAnsi="Calibri" w:cs="Calibri"/>
          <w:bCs/>
          <w:color w:val="000000" w:themeColor="text1"/>
          <w:sz w:val="20"/>
          <w:szCs w:val="20"/>
        </w:rPr>
      </w:pPr>
      <w:r w:rsidRPr="00835B96">
        <w:rPr>
          <w:rFonts w:ascii="Calibri" w:hAnsi="Calibri" w:cs="Calibri"/>
          <w:bCs/>
          <w:color w:val="000000" w:themeColor="text1"/>
          <w:sz w:val="20"/>
          <w:szCs w:val="20"/>
        </w:rPr>
        <w:t xml:space="preserve">Slijedom naprijed navedenih činjenica, Općina Stubičke Toplice krajem 2025. godine našla se u situaciji da </w:t>
      </w:r>
      <w:r w:rsidR="004C59B0" w:rsidRPr="00835B96">
        <w:rPr>
          <w:rFonts w:ascii="Calibri" w:hAnsi="Calibri" w:cs="Calibri"/>
          <w:bCs/>
          <w:color w:val="000000" w:themeColor="text1"/>
          <w:sz w:val="20"/>
          <w:szCs w:val="20"/>
        </w:rPr>
        <w:t xml:space="preserve">će </w:t>
      </w:r>
      <w:r w:rsidRPr="00835B96">
        <w:rPr>
          <w:rFonts w:ascii="Calibri" w:hAnsi="Calibri" w:cs="Calibri"/>
          <w:bCs/>
          <w:color w:val="000000" w:themeColor="text1"/>
          <w:sz w:val="20"/>
          <w:szCs w:val="20"/>
        </w:rPr>
        <w:t>manjak čini</w:t>
      </w:r>
      <w:r w:rsidR="004C59B0" w:rsidRPr="00835B96">
        <w:rPr>
          <w:rFonts w:ascii="Calibri" w:hAnsi="Calibri" w:cs="Calibri"/>
          <w:bCs/>
          <w:color w:val="000000" w:themeColor="text1"/>
          <w:sz w:val="20"/>
          <w:szCs w:val="20"/>
        </w:rPr>
        <w:t>ti</w:t>
      </w:r>
      <w:r w:rsidRPr="00835B96">
        <w:rPr>
          <w:rFonts w:ascii="Calibri" w:hAnsi="Calibri" w:cs="Calibri"/>
          <w:bCs/>
          <w:color w:val="000000" w:themeColor="text1"/>
          <w:sz w:val="20"/>
          <w:szCs w:val="20"/>
        </w:rPr>
        <w:t xml:space="preserve"> značajni dio ukupnog proračuna, odnosno da ga </w:t>
      </w:r>
      <w:r w:rsidR="004C59B0" w:rsidRPr="00835B96">
        <w:rPr>
          <w:rFonts w:ascii="Calibri" w:hAnsi="Calibri" w:cs="Calibri"/>
          <w:bCs/>
          <w:color w:val="000000" w:themeColor="text1"/>
          <w:sz w:val="20"/>
          <w:szCs w:val="20"/>
        </w:rPr>
        <w:t xml:space="preserve">s obzirom na dinamiku ostvarenja prihoda  </w:t>
      </w:r>
      <w:r w:rsidR="00FE48E3" w:rsidRPr="00835B96">
        <w:rPr>
          <w:rFonts w:ascii="Calibri" w:hAnsi="Calibri" w:cs="Calibri"/>
          <w:bCs/>
          <w:color w:val="000000" w:themeColor="text1"/>
          <w:sz w:val="20"/>
          <w:szCs w:val="20"/>
        </w:rPr>
        <w:t xml:space="preserve"> i stvorene obveze </w:t>
      </w:r>
      <w:r w:rsidR="004C59B0" w:rsidRPr="00835B96">
        <w:rPr>
          <w:rFonts w:ascii="Calibri" w:hAnsi="Calibri" w:cs="Calibri"/>
          <w:bCs/>
          <w:color w:val="000000" w:themeColor="text1"/>
          <w:sz w:val="20"/>
          <w:szCs w:val="20"/>
        </w:rPr>
        <w:t>ne može</w:t>
      </w:r>
      <w:r w:rsidRPr="00835B96">
        <w:rPr>
          <w:rFonts w:ascii="Calibri" w:hAnsi="Calibri" w:cs="Calibri"/>
          <w:bCs/>
          <w:color w:val="000000" w:themeColor="text1"/>
          <w:sz w:val="20"/>
          <w:szCs w:val="20"/>
        </w:rPr>
        <w:t xml:space="preserve"> pokriti </w:t>
      </w:r>
      <w:r w:rsidR="00835B96" w:rsidRPr="00835B96">
        <w:rPr>
          <w:rFonts w:ascii="Calibri" w:hAnsi="Calibri" w:cs="Calibri"/>
          <w:bCs/>
          <w:color w:val="000000" w:themeColor="text1"/>
          <w:sz w:val="20"/>
          <w:szCs w:val="20"/>
        </w:rPr>
        <w:t>do kraja godine stoga p</w:t>
      </w:r>
      <w:r w:rsidR="00835B96" w:rsidRPr="00835B96">
        <w:rPr>
          <w:rFonts w:cstheme="minorHAnsi"/>
          <w:color w:val="000000" w:themeColor="text1"/>
          <w:sz w:val="20"/>
          <w:szCs w:val="20"/>
        </w:rPr>
        <w:t>lanira u 2026. godinu prenijeti manjak u iznosu od 1.800.000,00 eura</w:t>
      </w:r>
      <w:r w:rsidR="00835B96" w:rsidRPr="00835B96">
        <w:rPr>
          <w:rFonts w:ascii="Calibri" w:hAnsi="Calibri" w:cs="Calibri"/>
          <w:bCs/>
          <w:color w:val="000000" w:themeColor="text1"/>
          <w:sz w:val="20"/>
          <w:szCs w:val="20"/>
        </w:rPr>
        <w:t xml:space="preserve"> te ga u cijelosti pokriti</w:t>
      </w:r>
      <w:r w:rsidRPr="00835B96">
        <w:rPr>
          <w:rFonts w:ascii="Calibri" w:hAnsi="Calibri" w:cs="Calibri"/>
          <w:bCs/>
          <w:color w:val="000000" w:themeColor="text1"/>
          <w:sz w:val="20"/>
          <w:szCs w:val="20"/>
        </w:rPr>
        <w:t xml:space="preserve"> u 2026. godini.</w:t>
      </w:r>
      <w:r w:rsidRPr="00835B96">
        <w:rPr>
          <w:rFonts w:cstheme="minorHAnsi"/>
          <w:color w:val="000000" w:themeColor="text1"/>
          <w:sz w:val="20"/>
          <w:szCs w:val="20"/>
        </w:rPr>
        <w:t xml:space="preserve"> </w:t>
      </w:r>
      <w:r w:rsidRPr="00835B96">
        <w:rPr>
          <w:rFonts w:ascii="Calibri" w:hAnsi="Calibri" w:cs="Calibri"/>
          <w:bCs/>
          <w:color w:val="000000" w:themeColor="text1"/>
          <w:sz w:val="20"/>
          <w:szCs w:val="20"/>
        </w:rPr>
        <w:t>Naime</w:t>
      </w:r>
      <w:r w:rsidR="00835B96" w:rsidRPr="00835B96">
        <w:rPr>
          <w:rFonts w:ascii="Calibri" w:hAnsi="Calibri" w:cs="Calibri"/>
          <w:bCs/>
          <w:color w:val="000000" w:themeColor="text1"/>
          <w:sz w:val="20"/>
          <w:szCs w:val="20"/>
        </w:rPr>
        <w:t>,</w:t>
      </w:r>
      <w:r w:rsidRPr="00835B96">
        <w:rPr>
          <w:rFonts w:ascii="Calibri" w:hAnsi="Calibri" w:cs="Calibri"/>
          <w:bCs/>
          <w:color w:val="000000" w:themeColor="text1"/>
          <w:sz w:val="20"/>
          <w:szCs w:val="20"/>
        </w:rPr>
        <w:t xml:space="preserve"> </w:t>
      </w:r>
      <w:r w:rsidR="00835B96" w:rsidRPr="00835B96">
        <w:rPr>
          <w:rFonts w:ascii="Calibri" w:hAnsi="Calibri" w:cs="Calibri"/>
          <w:bCs/>
          <w:color w:val="000000" w:themeColor="text1"/>
          <w:sz w:val="20"/>
          <w:szCs w:val="20"/>
        </w:rPr>
        <w:t xml:space="preserve">radi se o tome da je nastali manjak rezultat </w:t>
      </w:r>
      <w:r w:rsidR="00835B96" w:rsidRPr="00835B96">
        <w:rPr>
          <w:rFonts w:ascii="Calibri" w:hAnsi="Calibri" w:cs="Calibri"/>
          <w:color w:val="000000" w:themeColor="text1"/>
          <w:sz w:val="20"/>
          <w:szCs w:val="20"/>
        </w:rPr>
        <w:t>knjiženja rashoda za nabavu nefinancijske imovine odnosno knjiženja obračunskih situacija za projekt rekonstrukcija i dogradnja zgrade osnovne škole i izgradnja školske sportske dvorane koji se financiraju prihodom iz državnog proračuna temeljem prijenosa sredstava EU temeljem sklopljenog ugovora o dodjeli bespovratnih sredstava sklopljenog sa tijelom nadležnim za komponentu 3. Obrazovanje, znanost i istraživanje – Ministarstvom znanosti obrazovanja i mladih za projekte koji se financiraju iz Mehanizma za oporavak i otpornost. Prihod za pokriće navedenog rashoda evidentirat će se nakon podnesenih i odobrenih Zahtjeva za nadoknadom sredstava za obračunske situacije izdane u razdoblju od listopada do prosinca 2025. godine te će biti uplaćen u 2026. godini.  Procijenjeni rashod sukladno financijskom planu iznosi 1.726.900,00 eura. Također će prenijeti manjak u iznosu od 13.100,00 eura koji se odnosi na knjižene rashode za realizaciju 1. a.  i 1. b.  faze izrade nacrta prijedloga izmjena i dopuna prostornog plana uređenja Općine Stubičke Toplice temeljem primljenih računa u razdoblju od listopada do prosinca 2025. godine, a prihod će biti uplaćen odnosno knjižen nakon podnesenih i odobrenih Zahtjeva za nadoknadom sredstava. Izrada prostornog plana sufinancirana je sredstvima Europske unije – Mehanizam za oporavak i otpornost.  Nadalje, t</w:t>
      </w:r>
      <w:r w:rsidR="00835B96" w:rsidRPr="00835B96">
        <w:rPr>
          <w:rFonts w:ascii="Calibri" w:hAnsi="Calibri" w:cs="Calibri"/>
          <w:bCs/>
          <w:color w:val="000000" w:themeColor="text1"/>
          <w:sz w:val="20"/>
          <w:szCs w:val="20"/>
        </w:rPr>
        <w:t xml:space="preserve">emeljem analize i ocjene postojećeg financijskog stanja, odnosno rezultata poslovanja tijekom devet mjeseci 2025. godine, Općina je procijenila da će iz 2025. u 2026. godinu prenijeti dodatno manjak u iznosu od 60.000,00 eura, koji će pokriti u 2026. godini. </w:t>
      </w:r>
    </w:p>
    <w:p w14:paraId="31AC577F" w14:textId="77777777" w:rsidR="00B82330" w:rsidRPr="00835B96" w:rsidRDefault="00EA7FD8" w:rsidP="00835B96">
      <w:pPr>
        <w:spacing w:after="0" w:line="240" w:lineRule="auto"/>
        <w:ind w:firstLine="708"/>
        <w:jc w:val="both"/>
        <w:rPr>
          <w:rFonts w:cstheme="minorHAnsi"/>
          <w:color w:val="000000" w:themeColor="text1"/>
          <w:sz w:val="20"/>
          <w:szCs w:val="20"/>
        </w:rPr>
      </w:pPr>
      <w:r w:rsidRPr="00835B96">
        <w:rPr>
          <w:rFonts w:cstheme="minorHAnsi"/>
          <w:color w:val="000000" w:themeColor="text1"/>
          <w:sz w:val="20"/>
          <w:szCs w:val="20"/>
        </w:rPr>
        <w:t>Kroz</w:t>
      </w:r>
      <w:r w:rsidR="00AF181E" w:rsidRPr="00835B96">
        <w:rPr>
          <w:rFonts w:cstheme="minorHAnsi"/>
          <w:color w:val="000000" w:themeColor="text1"/>
          <w:sz w:val="20"/>
          <w:szCs w:val="20"/>
        </w:rPr>
        <w:t xml:space="preserve"> cijelo višegodišnje razdoblje prioritet je bio da se u Proračunu Općine zadrži postignuta razina standarda u području predškolskog i osnovnoškolskog obrazovanja, socijalne skrbi, kulture, sporta, zaštite i spašavanja, zaštite okoliša te  održavanja komunalne infrastrukture i izgradnje nove, uz istovremenu održanu likvidnost poslovanja.</w:t>
      </w:r>
      <w:r w:rsidR="00C425F4" w:rsidRPr="00835B96">
        <w:rPr>
          <w:rFonts w:cstheme="minorHAnsi"/>
          <w:color w:val="000000" w:themeColor="text1"/>
          <w:sz w:val="20"/>
          <w:szCs w:val="20"/>
        </w:rPr>
        <w:t xml:space="preserve"> </w:t>
      </w:r>
      <w:r w:rsidR="00AF181E" w:rsidRPr="00835B96">
        <w:rPr>
          <w:rFonts w:cstheme="minorHAnsi"/>
          <w:color w:val="000000" w:themeColor="text1"/>
          <w:sz w:val="20"/>
          <w:szCs w:val="20"/>
        </w:rPr>
        <w:t xml:space="preserve">Slijedom navedenog, </w:t>
      </w:r>
      <w:r w:rsidR="00C425F4" w:rsidRPr="00835B96">
        <w:rPr>
          <w:rFonts w:cstheme="minorHAnsi"/>
          <w:color w:val="000000" w:themeColor="text1"/>
          <w:sz w:val="20"/>
          <w:szCs w:val="20"/>
        </w:rPr>
        <w:t>u 2026. godini i narednih godina težit će se  da se osiguraju dostatni izvori financiranja</w:t>
      </w:r>
      <w:r w:rsidRPr="00835B96">
        <w:rPr>
          <w:rFonts w:cstheme="minorHAnsi"/>
          <w:color w:val="000000" w:themeColor="text1"/>
          <w:sz w:val="20"/>
          <w:szCs w:val="20"/>
        </w:rPr>
        <w:t xml:space="preserve"> </w:t>
      </w:r>
      <w:r w:rsidR="00AF181E" w:rsidRPr="00835B96">
        <w:rPr>
          <w:rFonts w:cstheme="minorHAnsi"/>
          <w:color w:val="000000" w:themeColor="text1"/>
          <w:sz w:val="20"/>
          <w:szCs w:val="20"/>
        </w:rPr>
        <w:t xml:space="preserve"> da se, uz tekuće proračunske potrebe i uz realizaciju kapitalnih projekata pokrije i manjak iz prethodnog razdoblja. </w:t>
      </w:r>
    </w:p>
    <w:p w14:paraId="3BA5843F" w14:textId="77777777" w:rsidR="00FE48E3" w:rsidRPr="00835B96" w:rsidRDefault="00FE48E3" w:rsidP="00FE48E3">
      <w:pPr>
        <w:spacing w:after="0"/>
        <w:ind w:firstLine="708"/>
        <w:jc w:val="both"/>
        <w:rPr>
          <w:rFonts w:cstheme="minorHAnsi"/>
          <w:color w:val="000000" w:themeColor="text1"/>
          <w:sz w:val="20"/>
          <w:szCs w:val="20"/>
        </w:rPr>
      </w:pPr>
    </w:p>
    <w:p w14:paraId="57CF27F2" w14:textId="77777777" w:rsidR="00B82330" w:rsidRDefault="00AF181E">
      <w:pPr>
        <w:pStyle w:val="Bezproreda"/>
        <w:spacing w:line="276" w:lineRule="auto"/>
        <w:ind w:firstLine="360"/>
        <w:rPr>
          <w:rFonts w:cstheme="minorHAnsi"/>
          <w:b/>
          <w:sz w:val="20"/>
          <w:szCs w:val="20"/>
        </w:rPr>
      </w:pPr>
      <w:r>
        <w:rPr>
          <w:rFonts w:cstheme="minorHAnsi"/>
          <w:b/>
          <w:sz w:val="20"/>
          <w:szCs w:val="20"/>
        </w:rPr>
        <w:t>Prijedlog mjera za otklanjanje uzroka negativnog poslovanja i mjera za stabilno poslovanje</w:t>
      </w:r>
    </w:p>
    <w:p w14:paraId="413C5E8F" w14:textId="77777777" w:rsidR="00B82330" w:rsidRDefault="00B82330" w:rsidP="00C12351">
      <w:pPr>
        <w:pStyle w:val="Bezproreda"/>
        <w:ind w:left="720"/>
        <w:rPr>
          <w:rFonts w:cstheme="minorHAnsi"/>
          <w:b/>
          <w:sz w:val="20"/>
          <w:szCs w:val="20"/>
        </w:rPr>
      </w:pPr>
    </w:p>
    <w:p w14:paraId="44046027" w14:textId="77777777" w:rsidR="00B82330" w:rsidRDefault="00AF181E" w:rsidP="00C12351">
      <w:pPr>
        <w:pStyle w:val="Bezproreda"/>
        <w:numPr>
          <w:ilvl w:val="0"/>
          <w:numId w:val="7"/>
        </w:numPr>
        <w:rPr>
          <w:rFonts w:cstheme="minorHAnsi"/>
          <w:sz w:val="20"/>
          <w:szCs w:val="20"/>
        </w:rPr>
      </w:pPr>
      <w:r>
        <w:rPr>
          <w:rFonts w:cstheme="minorHAnsi"/>
          <w:sz w:val="20"/>
          <w:szCs w:val="20"/>
        </w:rPr>
        <w:t>Odlukom o donošenju proračuna te izmjenama i dopunama planirati pokriće manjka</w:t>
      </w:r>
    </w:p>
    <w:p w14:paraId="76E98797" w14:textId="77777777" w:rsidR="00B82330" w:rsidRDefault="00AF181E" w:rsidP="00C12351">
      <w:pPr>
        <w:pStyle w:val="Bezproreda"/>
        <w:numPr>
          <w:ilvl w:val="0"/>
          <w:numId w:val="7"/>
        </w:numPr>
        <w:rPr>
          <w:rFonts w:cstheme="minorHAnsi"/>
          <w:sz w:val="20"/>
          <w:szCs w:val="20"/>
        </w:rPr>
      </w:pPr>
      <w:r>
        <w:rPr>
          <w:rFonts w:cstheme="minorHAnsi"/>
          <w:sz w:val="20"/>
          <w:szCs w:val="20"/>
        </w:rPr>
        <w:t>Kod planiranja i izvršavanja proračuna prioritet imaju zakonske i ugovorne obveze</w:t>
      </w:r>
    </w:p>
    <w:p w14:paraId="78039A5F" w14:textId="77777777" w:rsidR="00B82330" w:rsidRDefault="00AF181E" w:rsidP="00C12351">
      <w:pPr>
        <w:pStyle w:val="Bezproreda"/>
        <w:numPr>
          <w:ilvl w:val="0"/>
          <w:numId w:val="7"/>
        </w:numPr>
        <w:rPr>
          <w:rFonts w:cstheme="minorHAnsi"/>
          <w:sz w:val="20"/>
          <w:szCs w:val="20"/>
        </w:rPr>
      </w:pPr>
      <w:r>
        <w:rPr>
          <w:rFonts w:cstheme="minorHAnsi"/>
          <w:sz w:val="20"/>
          <w:szCs w:val="20"/>
        </w:rPr>
        <w:t>Kontinuirano praćenje naplate prihoda i preuzimanje obveza u skladu s njihovim ostvarenjem</w:t>
      </w:r>
    </w:p>
    <w:p w14:paraId="3D462BB8" w14:textId="77777777" w:rsidR="00B82330" w:rsidRDefault="00AF181E" w:rsidP="00C12351">
      <w:pPr>
        <w:pStyle w:val="Bezproreda"/>
        <w:numPr>
          <w:ilvl w:val="0"/>
          <w:numId w:val="7"/>
        </w:numPr>
        <w:rPr>
          <w:rFonts w:cstheme="minorHAnsi"/>
          <w:sz w:val="20"/>
          <w:szCs w:val="20"/>
        </w:rPr>
      </w:pPr>
      <w:r>
        <w:rPr>
          <w:rFonts w:cstheme="minorHAnsi"/>
          <w:sz w:val="20"/>
          <w:szCs w:val="20"/>
        </w:rPr>
        <w:t>Pravovremeno poduzimanje mjera naplate potraživanja</w:t>
      </w:r>
    </w:p>
    <w:p w14:paraId="4807F966" w14:textId="77777777" w:rsidR="00B82330" w:rsidRDefault="00AF181E" w:rsidP="00C12351">
      <w:pPr>
        <w:pStyle w:val="Bezproreda"/>
        <w:numPr>
          <w:ilvl w:val="0"/>
          <w:numId w:val="7"/>
        </w:numPr>
        <w:rPr>
          <w:rFonts w:cstheme="minorHAnsi"/>
          <w:sz w:val="20"/>
          <w:szCs w:val="20"/>
        </w:rPr>
      </w:pPr>
      <w:r>
        <w:rPr>
          <w:rFonts w:cstheme="minorHAnsi"/>
          <w:sz w:val="20"/>
          <w:szCs w:val="20"/>
        </w:rPr>
        <w:t>Povećanje financiranja proračunskih projekata i aktivnosti iz tekućih i kapitalnih pomoći prijavom projekata na natječaje europskih i drugih fondova</w:t>
      </w:r>
    </w:p>
    <w:p w14:paraId="74F7A9CC" w14:textId="77777777" w:rsidR="00B82330" w:rsidRDefault="00AF181E" w:rsidP="00C12351">
      <w:pPr>
        <w:pStyle w:val="Bezproreda"/>
        <w:numPr>
          <w:ilvl w:val="0"/>
          <w:numId w:val="7"/>
        </w:numPr>
        <w:rPr>
          <w:rFonts w:cstheme="minorHAnsi"/>
          <w:sz w:val="20"/>
          <w:szCs w:val="20"/>
        </w:rPr>
      </w:pPr>
      <w:r>
        <w:rPr>
          <w:rFonts w:cstheme="minorHAnsi"/>
          <w:sz w:val="20"/>
          <w:szCs w:val="20"/>
        </w:rPr>
        <w:t>Upravljanje nekretninama  u vlasništvu općine</w:t>
      </w:r>
    </w:p>
    <w:p w14:paraId="37F6BC9E" w14:textId="79704A6D" w:rsidR="00B82330" w:rsidRDefault="00AF181E" w:rsidP="00C12351">
      <w:pPr>
        <w:pStyle w:val="Bezproreda"/>
        <w:numPr>
          <w:ilvl w:val="0"/>
          <w:numId w:val="7"/>
        </w:numPr>
        <w:spacing w:line="276" w:lineRule="auto"/>
        <w:rPr>
          <w:rFonts w:cstheme="minorHAnsi"/>
          <w:sz w:val="20"/>
          <w:szCs w:val="20"/>
        </w:rPr>
      </w:pPr>
      <w:r>
        <w:rPr>
          <w:rFonts w:cstheme="minorHAnsi"/>
          <w:sz w:val="20"/>
          <w:szCs w:val="20"/>
        </w:rPr>
        <w:t>Smanjenje materijalnih rashoda uz zadržavanje kvalitete rada i pružanja usluga građanim</w:t>
      </w:r>
      <w:r w:rsidR="00C12351">
        <w:rPr>
          <w:rFonts w:cstheme="minorHAnsi"/>
          <w:sz w:val="20"/>
          <w:szCs w:val="20"/>
        </w:rPr>
        <w:t>a</w:t>
      </w:r>
    </w:p>
    <w:p w14:paraId="20B75858" w14:textId="77777777" w:rsidR="00C12351" w:rsidRPr="00C12351" w:rsidRDefault="00C12351" w:rsidP="00C12351">
      <w:pPr>
        <w:pStyle w:val="Bezproreda"/>
        <w:spacing w:line="276" w:lineRule="auto"/>
        <w:rPr>
          <w:rFonts w:cstheme="minorHAnsi"/>
          <w:sz w:val="20"/>
          <w:szCs w:val="20"/>
        </w:rPr>
      </w:pPr>
    </w:p>
    <w:p w14:paraId="0FAEDB68" w14:textId="77777777" w:rsidR="00B82330" w:rsidRDefault="00AF181E">
      <w:pPr>
        <w:pStyle w:val="Bezproreda"/>
        <w:numPr>
          <w:ilvl w:val="0"/>
          <w:numId w:val="5"/>
        </w:numPr>
        <w:spacing w:line="276" w:lineRule="auto"/>
        <w:rPr>
          <w:rFonts w:cstheme="minorHAnsi"/>
          <w:b/>
          <w:sz w:val="20"/>
          <w:szCs w:val="20"/>
        </w:rPr>
      </w:pPr>
      <w:r>
        <w:rPr>
          <w:rFonts w:cstheme="minorHAnsi"/>
          <w:b/>
          <w:sz w:val="20"/>
          <w:szCs w:val="20"/>
        </w:rPr>
        <w:t>Akcijski plan provedbe mjera</w:t>
      </w:r>
    </w:p>
    <w:p w14:paraId="4223EEBC" w14:textId="77777777" w:rsidR="00B82330" w:rsidRDefault="00B82330">
      <w:pPr>
        <w:pStyle w:val="Bezproreda"/>
        <w:spacing w:line="276" w:lineRule="auto"/>
        <w:rPr>
          <w:rFonts w:cstheme="minorHAnsi"/>
          <w:sz w:val="20"/>
          <w:szCs w:val="20"/>
        </w:rPr>
      </w:pPr>
    </w:p>
    <w:tbl>
      <w:tblPr>
        <w:tblStyle w:val="Reetkatablice"/>
        <w:tblW w:w="0" w:type="auto"/>
        <w:tblInd w:w="534" w:type="dxa"/>
        <w:tblLook w:val="04A0" w:firstRow="1" w:lastRow="0" w:firstColumn="1" w:lastColumn="0" w:noHBand="0" w:noVBand="1"/>
      </w:tblPr>
      <w:tblGrid>
        <w:gridCol w:w="3863"/>
        <w:gridCol w:w="3008"/>
        <w:gridCol w:w="1657"/>
      </w:tblGrid>
      <w:tr w:rsidR="00B82330" w14:paraId="2959AD27" w14:textId="77777777">
        <w:tc>
          <w:tcPr>
            <w:tcW w:w="3969" w:type="dxa"/>
            <w:shd w:val="clear" w:color="auto" w:fill="EAF1DD" w:themeFill="accent3" w:themeFillTint="33"/>
          </w:tcPr>
          <w:p w14:paraId="778A86D9" w14:textId="77777777" w:rsidR="00B82330" w:rsidRDefault="00AF181E">
            <w:pPr>
              <w:pStyle w:val="Bezproreda"/>
              <w:spacing w:line="276" w:lineRule="auto"/>
              <w:jc w:val="center"/>
              <w:rPr>
                <w:rFonts w:cstheme="minorHAnsi"/>
                <w:sz w:val="20"/>
                <w:szCs w:val="20"/>
              </w:rPr>
            </w:pPr>
            <w:r>
              <w:rPr>
                <w:rFonts w:cstheme="minorHAnsi"/>
                <w:sz w:val="20"/>
                <w:szCs w:val="20"/>
              </w:rPr>
              <w:t>NAZIV MJERE</w:t>
            </w:r>
          </w:p>
        </w:tc>
        <w:tc>
          <w:tcPr>
            <w:tcW w:w="3105" w:type="dxa"/>
            <w:shd w:val="clear" w:color="auto" w:fill="EAF1DD" w:themeFill="accent3" w:themeFillTint="33"/>
          </w:tcPr>
          <w:p w14:paraId="186429E5" w14:textId="77777777" w:rsidR="00B82330" w:rsidRDefault="00AF181E">
            <w:pPr>
              <w:pStyle w:val="Bezproreda"/>
              <w:spacing w:line="276" w:lineRule="auto"/>
              <w:jc w:val="center"/>
              <w:rPr>
                <w:rFonts w:cstheme="minorHAnsi"/>
                <w:sz w:val="20"/>
                <w:szCs w:val="20"/>
              </w:rPr>
            </w:pPr>
            <w:r>
              <w:rPr>
                <w:rFonts w:cstheme="minorHAnsi"/>
                <w:sz w:val="20"/>
                <w:szCs w:val="20"/>
              </w:rPr>
              <w:t>OPIS/NAČIN PROVEDBE</w:t>
            </w:r>
          </w:p>
        </w:tc>
        <w:tc>
          <w:tcPr>
            <w:tcW w:w="1680" w:type="dxa"/>
            <w:shd w:val="clear" w:color="auto" w:fill="EAF1DD" w:themeFill="accent3" w:themeFillTint="33"/>
          </w:tcPr>
          <w:p w14:paraId="55A801CB" w14:textId="77777777" w:rsidR="00B82330" w:rsidRDefault="00AF181E">
            <w:pPr>
              <w:pStyle w:val="Bezproreda"/>
              <w:spacing w:line="276" w:lineRule="auto"/>
              <w:jc w:val="center"/>
              <w:rPr>
                <w:rFonts w:cstheme="minorHAnsi"/>
                <w:sz w:val="20"/>
                <w:szCs w:val="20"/>
              </w:rPr>
            </w:pPr>
            <w:r>
              <w:rPr>
                <w:rFonts w:cstheme="minorHAnsi"/>
                <w:sz w:val="20"/>
                <w:szCs w:val="20"/>
              </w:rPr>
              <w:t>ROK PROVEDBE</w:t>
            </w:r>
          </w:p>
        </w:tc>
      </w:tr>
      <w:tr w:rsidR="00B82330" w14:paraId="4D942F55" w14:textId="77777777">
        <w:tc>
          <w:tcPr>
            <w:tcW w:w="3969" w:type="dxa"/>
          </w:tcPr>
          <w:p w14:paraId="705473ED" w14:textId="77777777" w:rsidR="00B82330" w:rsidRDefault="00AF181E">
            <w:pPr>
              <w:pStyle w:val="Bezproreda"/>
              <w:numPr>
                <w:ilvl w:val="0"/>
                <w:numId w:val="8"/>
              </w:numPr>
              <w:spacing w:line="276" w:lineRule="auto"/>
              <w:rPr>
                <w:rFonts w:cstheme="minorHAnsi"/>
                <w:sz w:val="20"/>
                <w:szCs w:val="20"/>
              </w:rPr>
            </w:pPr>
            <w:r>
              <w:rPr>
                <w:rFonts w:cstheme="minorHAnsi"/>
                <w:sz w:val="20"/>
                <w:szCs w:val="20"/>
              </w:rPr>
              <w:t>Odlukom o donošenju proračuna te izmjenama i dopunama planirati pokriće manjka</w:t>
            </w:r>
          </w:p>
          <w:p w14:paraId="72F0453A" w14:textId="77777777" w:rsidR="00B82330" w:rsidRDefault="00B82330">
            <w:pPr>
              <w:pStyle w:val="Bezproreda"/>
              <w:spacing w:line="276" w:lineRule="auto"/>
              <w:ind w:left="360"/>
              <w:jc w:val="center"/>
              <w:rPr>
                <w:rFonts w:cstheme="minorHAnsi"/>
                <w:sz w:val="20"/>
                <w:szCs w:val="20"/>
              </w:rPr>
            </w:pPr>
          </w:p>
        </w:tc>
        <w:tc>
          <w:tcPr>
            <w:tcW w:w="3105" w:type="dxa"/>
          </w:tcPr>
          <w:p w14:paraId="069CC546" w14:textId="77777777" w:rsidR="00B82330" w:rsidRDefault="00AF181E">
            <w:pPr>
              <w:pStyle w:val="Bezproreda"/>
              <w:spacing w:line="276" w:lineRule="auto"/>
              <w:jc w:val="center"/>
              <w:rPr>
                <w:rFonts w:cstheme="minorHAnsi"/>
                <w:sz w:val="20"/>
                <w:szCs w:val="20"/>
              </w:rPr>
            </w:pPr>
            <w:r>
              <w:rPr>
                <w:rFonts w:cstheme="minorHAnsi"/>
                <w:sz w:val="20"/>
                <w:szCs w:val="20"/>
              </w:rPr>
              <w:t xml:space="preserve">Proračun koji uključuje rezultat poslovanja pruža cjelovit financijski okvir za donošenje odluka o budućoj potrošnji i izvorima financiranja. </w:t>
            </w:r>
          </w:p>
        </w:tc>
        <w:tc>
          <w:tcPr>
            <w:tcW w:w="1680" w:type="dxa"/>
          </w:tcPr>
          <w:p w14:paraId="4748C401" w14:textId="77777777" w:rsidR="00B82330" w:rsidRDefault="00AF181E" w:rsidP="00B068F3">
            <w:pPr>
              <w:pStyle w:val="Bezproreda"/>
              <w:spacing w:line="276" w:lineRule="auto"/>
              <w:jc w:val="center"/>
              <w:rPr>
                <w:rFonts w:cstheme="minorHAnsi"/>
                <w:sz w:val="20"/>
                <w:szCs w:val="20"/>
              </w:rPr>
            </w:pPr>
            <w:r>
              <w:rPr>
                <w:rFonts w:cstheme="minorHAnsi"/>
                <w:sz w:val="20"/>
                <w:szCs w:val="20"/>
              </w:rPr>
              <w:t>15. studenog 202</w:t>
            </w:r>
            <w:r w:rsidR="00B068F3">
              <w:rPr>
                <w:rFonts w:cstheme="minorHAnsi"/>
                <w:sz w:val="20"/>
                <w:szCs w:val="20"/>
              </w:rPr>
              <w:t>5</w:t>
            </w:r>
            <w:r>
              <w:rPr>
                <w:rFonts w:cstheme="minorHAnsi"/>
                <w:sz w:val="20"/>
                <w:szCs w:val="20"/>
              </w:rPr>
              <w:t xml:space="preserve">., a prema potrebi prilikom izmjena i dopuna Proračuna u </w:t>
            </w:r>
            <w:r>
              <w:rPr>
                <w:rFonts w:cstheme="minorHAnsi"/>
                <w:sz w:val="20"/>
                <w:szCs w:val="20"/>
              </w:rPr>
              <w:lastRenderedPageBreak/>
              <w:t>narednom razdoblju</w:t>
            </w:r>
          </w:p>
        </w:tc>
      </w:tr>
      <w:tr w:rsidR="00B82330" w14:paraId="78759748" w14:textId="77777777">
        <w:tc>
          <w:tcPr>
            <w:tcW w:w="3969" w:type="dxa"/>
          </w:tcPr>
          <w:p w14:paraId="48E8A8F8" w14:textId="77777777" w:rsidR="00B82330" w:rsidRDefault="00AF181E">
            <w:pPr>
              <w:pStyle w:val="Bezproreda"/>
              <w:numPr>
                <w:ilvl w:val="0"/>
                <w:numId w:val="8"/>
              </w:numPr>
              <w:spacing w:line="276" w:lineRule="auto"/>
              <w:rPr>
                <w:rFonts w:cstheme="minorHAnsi"/>
                <w:sz w:val="20"/>
                <w:szCs w:val="20"/>
              </w:rPr>
            </w:pPr>
            <w:r>
              <w:rPr>
                <w:rFonts w:cstheme="minorHAnsi"/>
                <w:sz w:val="20"/>
                <w:szCs w:val="20"/>
              </w:rPr>
              <w:lastRenderedPageBreak/>
              <w:t>Kod planiranja i izvršavanja proračuna prioritet imaju zakonske i ugovorne obveze</w:t>
            </w:r>
          </w:p>
          <w:p w14:paraId="20A70AD0" w14:textId="77777777" w:rsidR="00B82330" w:rsidRDefault="00B82330">
            <w:pPr>
              <w:pStyle w:val="Bezproreda"/>
              <w:spacing w:line="276" w:lineRule="auto"/>
              <w:jc w:val="center"/>
              <w:rPr>
                <w:rFonts w:cstheme="minorHAnsi"/>
                <w:sz w:val="20"/>
                <w:szCs w:val="20"/>
              </w:rPr>
            </w:pPr>
          </w:p>
        </w:tc>
        <w:tc>
          <w:tcPr>
            <w:tcW w:w="3105" w:type="dxa"/>
          </w:tcPr>
          <w:p w14:paraId="43568370" w14:textId="77777777" w:rsidR="00B82330" w:rsidRDefault="00AF181E">
            <w:pPr>
              <w:pStyle w:val="Bezproreda"/>
              <w:spacing w:line="276" w:lineRule="auto"/>
              <w:jc w:val="center"/>
              <w:rPr>
                <w:rFonts w:cstheme="minorHAnsi"/>
                <w:sz w:val="20"/>
                <w:szCs w:val="20"/>
              </w:rPr>
            </w:pPr>
            <w:r>
              <w:rPr>
                <w:rFonts w:cstheme="minorHAnsi"/>
                <w:sz w:val="20"/>
                <w:szCs w:val="20"/>
              </w:rPr>
              <w:t>Mjera podrazumijeva prioritetno podmirivanje već preuzetih obveza, odnosno zakonskih obveza (financiranje redovne djelatnosti proračunskog korisnika i jedinstvenog upravno odjela, i dr.)</w:t>
            </w:r>
          </w:p>
        </w:tc>
        <w:tc>
          <w:tcPr>
            <w:tcW w:w="1680" w:type="dxa"/>
          </w:tcPr>
          <w:p w14:paraId="68FD2A2A" w14:textId="77777777" w:rsidR="00B82330" w:rsidRDefault="00B82330">
            <w:pPr>
              <w:pStyle w:val="Bezproreda"/>
              <w:spacing w:line="276" w:lineRule="auto"/>
              <w:jc w:val="center"/>
              <w:rPr>
                <w:rFonts w:cstheme="minorHAnsi"/>
                <w:sz w:val="20"/>
                <w:szCs w:val="20"/>
              </w:rPr>
            </w:pPr>
          </w:p>
          <w:p w14:paraId="53477C3A" w14:textId="77777777" w:rsidR="00B82330" w:rsidRDefault="00AF181E">
            <w:pPr>
              <w:pStyle w:val="Bezproreda"/>
              <w:spacing w:line="276" w:lineRule="auto"/>
              <w:jc w:val="center"/>
              <w:rPr>
                <w:rFonts w:cstheme="minorHAnsi"/>
                <w:sz w:val="20"/>
                <w:szCs w:val="20"/>
              </w:rPr>
            </w:pPr>
            <w:r>
              <w:rPr>
                <w:rFonts w:cstheme="minorHAnsi"/>
                <w:sz w:val="20"/>
                <w:szCs w:val="20"/>
              </w:rPr>
              <w:t>Kontinuirano</w:t>
            </w:r>
          </w:p>
        </w:tc>
      </w:tr>
      <w:tr w:rsidR="00B82330" w14:paraId="65B56585" w14:textId="77777777">
        <w:tc>
          <w:tcPr>
            <w:tcW w:w="3969" w:type="dxa"/>
          </w:tcPr>
          <w:p w14:paraId="523999AB" w14:textId="77777777" w:rsidR="00B82330" w:rsidRDefault="00AF181E">
            <w:pPr>
              <w:pStyle w:val="Bezproreda"/>
              <w:numPr>
                <w:ilvl w:val="0"/>
                <w:numId w:val="8"/>
              </w:numPr>
              <w:spacing w:line="276" w:lineRule="auto"/>
              <w:rPr>
                <w:rFonts w:cstheme="minorHAnsi"/>
                <w:sz w:val="20"/>
                <w:szCs w:val="20"/>
              </w:rPr>
            </w:pPr>
            <w:r>
              <w:rPr>
                <w:rFonts w:cstheme="minorHAnsi"/>
                <w:sz w:val="20"/>
                <w:szCs w:val="20"/>
              </w:rPr>
              <w:t>Kontinuirano praćenje naplate prihoda i preuzimanje obveza u skladu s njihovim ostvarenjem</w:t>
            </w:r>
          </w:p>
          <w:p w14:paraId="06C92059" w14:textId="77777777" w:rsidR="00B82330" w:rsidRDefault="00B82330">
            <w:pPr>
              <w:pStyle w:val="Bezproreda"/>
              <w:spacing w:line="276" w:lineRule="auto"/>
              <w:jc w:val="center"/>
              <w:rPr>
                <w:rFonts w:cstheme="minorHAnsi"/>
                <w:sz w:val="20"/>
                <w:szCs w:val="20"/>
              </w:rPr>
            </w:pPr>
          </w:p>
        </w:tc>
        <w:tc>
          <w:tcPr>
            <w:tcW w:w="3105" w:type="dxa"/>
          </w:tcPr>
          <w:p w14:paraId="6CEAA708" w14:textId="77777777" w:rsidR="00B82330" w:rsidRDefault="00AF181E">
            <w:pPr>
              <w:pStyle w:val="Bezproreda"/>
              <w:spacing w:line="276" w:lineRule="auto"/>
              <w:jc w:val="center"/>
              <w:rPr>
                <w:rFonts w:cstheme="minorHAnsi"/>
                <w:sz w:val="20"/>
                <w:szCs w:val="20"/>
              </w:rPr>
            </w:pPr>
            <w:r>
              <w:rPr>
                <w:rFonts w:cstheme="minorHAnsi"/>
                <w:sz w:val="20"/>
                <w:szCs w:val="20"/>
              </w:rPr>
              <w:t>Mjera uključuje preuzimanje obveza u skladu s dinamikom ostvarenja izvora financiranja kako je definirano u Planu proračuna. Izrada kvartalnih izvještaja o realizaciji Proračuna.</w:t>
            </w:r>
          </w:p>
        </w:tc>
        <w:tc>
          <w:tcPr>
            <w:tcW w:w="1680" w:type="dxa"/>
          </w:tcPr>
          <w:p w14:paraId="0116E0A9" w14:textId="77777777" w:rsidR="00B82330" w:rsidRDefault="00AF181E">
            <w:pPr>
              <w:pStyle w:val="Bezproreda"/>
              <w:spacing w:line="276" w:lineRule="auto"/>
              <w:jc w:val="center"/>
              <w:rPr>
                <w:rFonts w:cstheme="minorHAnsi"/>
                <w:sz w:val="20"/>
                <w:szCs w:val="20"/>
              </w:rPr>
            </w:pPr>
            <w:r>
              <w:rPr>
                <w:rFonts w:cstheme="minorHAnsi"/>
                <w:sz w:val="20"/>
                <w:szCs w:val="20"/>
              </w:rPr>
              <w:t>Kvartalno</w:t>
            </w:r>
          </w:p>
        </w:tc>
      </w:tr>
      <w:tr w:rsidR="00B82330" w14:paraId="29D81009" w14:textId="77777777">
        <w:trPr>
          <w:trHeight w:val="686"/>
        </w:trPr>
        <w:tc>
          <w:tcPr>
            <w:tcW w:w="3969" w:type="dxa"/>
          </w:tcPr>
          <w:p w14:paraId="7B048D02" w14:textId="77777777" w:rsidR="00B82330" w:rsidRDefault="00AF181E">
            <w:pPr>
              <w:pStyle w:val="Bezproreda"/>
              <w:numPr>
                <w:ilvl w:val="0"/>
                <w:numId w:val="8"/>
              </w:numPr>
              <w:spacing w:line="276" w:lineRule="auto"/>
              <w:rPr>
                <w:rFonts w:cstheme="minorHAnsi"/>
                <w:sz w:val="20"/>
                <w:szCs w:val="20"/>
              </w:rPr>
            </w:pPr>
            <w:r>
              <w:rPr>
                <w:rFonts w:cstheme="minorHAnsi"/>
                <w:sz w:val="20"/>
                <w:szCs w:val="20"/>
              </w:rPr>
              <w:t>Pravovremeno poduzimanje mjera naplate potraživanja</w:t>
            </w:r>
          </w:p>
          <w:p w14:paraId="78A28E65" w14:textId="77777777" w:rsidR="00B82330" w:rsidRDefault="00B82330">
            <w:pPr>
              <w:pStyle w:val="Bezproreda"/>
              <w:spacing w:line="276" w:lineRule="auto"/>
              <w:jc w:val="center"/>
              <w:rPr>
                <w:rFonts w:cstheme="minorHAnsi"/>
                <w:sz w:val="20"/>
                <w:szCs w:val="20"/>
              </w:rPr>
            </w:pPr>
          </w:p>
        </w:tc>
        <w:tc>
          <w:tcPr>
            <w:tcW w:w="3105" w:type="dxa"/>
          </w:tcPr>
          <w:p w14:paraId="0F3D9E86" w14:textId="77777777" w:rsidR="00B82330" w:rsidRDefault="00AF181E">
            <w:pPr>
              <w:pStyle w:val="Bezproreda"/>
              <w:spacing w:line="276" w:lineRule="auto"/>
              <w:jc w:val="center"/>
              <w:rPr>
                <w:rFonts w:cstheme="minorHAnsi"/>
                <w:sz w:val="20"/>
                <w:szCs w:val="20"/>
              </w:rPr>
            </w:pPr>
            <w:r>
              <w:rPr>
                <w:rFonts w:cstheme="minorHAnsi"/>
                <w:sz w:val="20"/>
                <w:szCs w:val="20"/>
              </w:rPr>
              <w:t>Postupanje prema Proceduri za naplatu općinskih prihoda</w:t>
            </w:r>
          </w:p>
        </w:tc>
        <w:tc>
          <w:tcPr>
            <w:tcW w:w="1680" w:type="dxa"/>
          </w:tcPr>
          <w:p w14:paraId="49F72876" w14:textId="77777777" w:rsidR="00B82330" w:rsidRDefault="00AF181E">
            <w:pPr>
              <w:pStyle w:val="Bezproreda"/>
              <w:spacing w:line="276" w:lineRule="auto"/>
              <w:jc w:val="center"/>
              <w:rPr>
                <w:rFonts w:cstheme="minorHAnsi"/>
                <w:sz w:val="20"/>
                <w:szCs w:val="20"/>
              </w:rPr>
            </w:pPr>
            <w:r>
              <w:rPr>
                <w:rFonts w:cstheme="minorHAnsi"/>
                <w:sz w:val="20"/>
                <w:szCs w:val="20"/>
              </w:rPr>
              <w:t>Kontinuirano</w:t>
            </w:r>
          </w:p>
        </w:tc>
      </w:tr>
      <w:tr w:rsidR="00B82330" w14:paraId="0B15FE6B" w14:textId="77777777">
        <w:tc>
          <w:tcPr>
            <w:tcW w:w="3969" w:type="dxa"/>
          </w:tcPr>
          <w:p w14:paraId="60EBE297" w14:textId="77777777" w:rsidR="00B82330" w:rsidRDefault="00AF181E">
            <w:pPr>
              <w:pStyle w:val="Bezproreda"/>
              <w:numPr>
                <w:ilvl w:val="0"/>
                <w:numId w:val="8"/>
              </w:numPr>
              <w:spacing w:line="276" w:lineRule="auto"/>
              <w:rPr>
                <w:rFonts w:cstheme="minorHAnsi"/>
                <w:sz w:val="20"/>
                <w:szCs w:val="20"/>
              </w:rPr>
            </w:pPr>
            <w:r>
              <w:rPr>
                <w:rFonts w:cstheme="minorHAnsi"/>
                <w:sz w:val="20"/>
                <w:szCs w:val="20"/>
              </w:rPr>
              <w:t>Povećanje financiranja proračunskih projekata i aktivnosti iz tekućih i kapitalnih pomoći prijavom projekata na natječaje europskih i drugih fondova</w:t>
            </w:r>
          </w:p>
          <w:p w14:paraId="546092F8" w14:textId="77777777" w:rsidR="00B82330" w:rsidRDefault="00B82330">
            <w:pPr>
              <w:pStyle w:val="Bezproreda"/>
              <w:spacing w:line="276" w:lineRule="auto"/>
              <w:jc w:val="center"/>
              <w:rPr>
                <w:rFonts w:cstheme="minorHAnsi"/>
                <w:sz w:val="20"/>
                <w:szCs w:val="20"/>
              </w:rPr>
            </w:pPr>
          </w:p>
        </w:tc>
        <w:tc>
          <w:tcPr>
            <w:tcW w:w="3105" w:type="dxa"/>
          </w:tcPr>
          <w:p w14:paraId="17F32550" w14:textId="77777777" w:rsidR="00B82330" w:rsidRDefault="00AF181E">
            <w:pPr>
              <w:pStyle w:val="Bezproreda"/>
              <w:spacing w:line="276" w:lineRule="auto"/>
              <w:jc w:val="center"/>
              <w:rPr>
                <w:rFonts w:cstheme="minorHAnsi"/>
                <w:sz w:val="20"/>
                <w:szCs w:val="20"/>
              </w:rPr>
            </w:pPr>
            <w:r>
              <w:rPr>
                <w:rFonts w:cstheme="minorHAnsi"/>
                <w:sz w:val="20"/>
                <w:szCs w:val="20"/>
              </w:rPr>
              <w:t xml:space="preserve">Mjera uključuje oslobađanje sredstava iz izvora Opći prihodi i primici (porezni prihodi) i financiranje što više aktivnosti i projekata iz drugih izvora (nacionalni i međunarodni natječaji) </w:t>
            </w:r>
          </w:p>
        </w:tc>
        <w:tc>
          <w:tcPr>
            <w:tcW w:w="1680" w:type="dxa"/>
          </w:tcPr>
          <w:p w14:paraId="65EB3325" w14:textId="77777777" w:rsidR="00B82330" w:rsidRDefault="00AF181E">
            <w:pPr>
              <w:pStyle w:val="Bezproreda"/>
              <w:spacing w:line="276" w:lineRule="auto"/>
              <w:jc w:val="center"/>
              <w:rPr>
                <w:rFonts w:cstheme="minorHAnsi"/>
                <w:sz w:val="20"/>
                <w:szCs w:val="20"/>
              </w:rPr>
            </w:pPr>
            <w:r>
              <w:rPr>
                <w:rFonts w:cstheme="minorHAnsi"/>
                <w:sz w:val="20"/>
                <w:szCs w:val="20"/>
              </w:rPr>
              <w:t>Kontinuirano</w:t>
            </w:r>
          </w:p>
        </w:tc>
      </w:tr>
      <w:tr w:rsidR="00B82330" w14:paraId="0BC7D319" w14:textId="77777777">
        <w:trPr>
          <w:trHeight w:val="1268"/>
        </w:trPr>
        <w:tc>
          <w:tcPr>
            <w:tcW w:w="3969" w:type="dxa"/>
          </w:tcPr>
          <w:p w14:paraId="65CDF887" w14:textId="77777777" w:rsidR="00B82330" w:rsidRDefault="00AF181E">
            <w:pPr>
              <w:pStyle w:val="Bezproreda"/>
              <w:numPr>
                <w:ilvl w:val="0"/>
                <w:numId w:val="8"/>
              </w:numPr>
              <w:spacing w:line="276" w:lineRule="auto"/>
              <w:rPr>
                <w:rFonts w:cstheme="minorHAnsi"/>
                <w:sz w:val="20"/>
                <w:szCs w:val="20"/>
              </w:rPr>
            </w:pPr>
            <w:r>
              <w:rPr>
                <w:rFonts w:cstheme="minorHAnsi"/>
                <w:sz w:val="20"/>
                <w:szCs w:val="20"/>
              </w:rPr>
              <w:t>Upravljanje nekretninama  u vlasništvu općine</w:t>
            </w:r>
          </w:p>
          <w:p w14:paraId="29C452F2" w14:textId="77777777" w:rsidR="00B82330" w:rsidRDefault="00B82330">
            <w:pPr>
              <w:pStyle w:val="Bezproreda"/>
              <w:spacing w:line="276" w:lineRule="auto"/>
              <w:jc w:val="center"/>
              <w:rPr>
                <w:rFonts w:cstheme="minorHAnsi"/>
                <w:sz w:val="20"/>
                <w:szCs w:val="20"/>
              </w:rPr>
            </w:pPr>
          </w:p>
        </w:tc>
        <w:tc>
          <w:tcPr>
            <w:tcW w:w="3105" w:type="dxa"/>
          </w:tcPr>
          <w:p w14:paraId="6BAEEA13" w14:textId="77777777" w:rsidR="00B82330" w:rsidRDefault="00AF181E">
            <w:pPr>
              <w:pStyle w:val="Bezproreda"/>
              <w:spacing w:line="276" w:lineRule="auto"/>
              <w:jc w:val="center"/>
              <w:rPr>
                <w:rFonts w:cstheme="minorHAnsi"/>
                <w:sz w:val="20"/>
                <w:szCs w:val="20"/>
              </w:rPr>
            </w:pPr>
            <w:r>
              <w:rPr>
                <w:rFonts w:cstheme="minorHAnsi"/>
                <w:sz w:val="20"/>
                <w:szCs w:val="20"/>
              </w:rPr>
              <w:t>Učinkovito raspolaganje nekretninama (zakup, najam, prodaja)</w:t>
            </w:r>
          </w:p>
        </w:tc>
        <w:tc>
          <w:tcPr>
            <w:tcW w:w="1680" w:type="dxa"/>
          </w:tcPr>
          <w:p w14:paraId="3056C4C7" w14:textId="720AF608" w:rsidR="00B82330" w:rsidRDefault="00AF181E" w:rsidP="00B068F3">
            <w:pPr>
              <w:pStyle w:val="Bezproreda"/>
              <w:spacing w:line="276" w:lineRule="auto"/>
              <w:jc w:val="center"/>
              <w:rPr>
                <w:rFonts w:cstheme="minorHAnsi"/>
                <w:sz w:val="20"/>
                <w:szCs w:val="20"/>
              </w:rPr>
            </w:pPr>
            <w:r>
              <w:rPr>
                <w:rFonts w:cstheme="minorHAnsi"/>
                <w:sz w:val="20"/>
                <w:szCs w:val="20"/>
              </w:rPr>
              <w:t>Tijekom 202</w:t>
            </w:r>
            <w:r w:rsidR="00C12351">
              <w:rPr>
                <w:rFonts w:cstheme="minorHAnsi"/>
                <w:sz w:val="20"/>
                <w:szCs w:val="20"/>
              </w:rPr>
              <w:t>6</w:t>
            </w:r>
            <w:r>
              <w:rPr>
                <w:rFonts w:cstheme="minorHAnsi"/>
                <w:sz w:val="20"/>
                <w:szCs w:val="20"/>
              </w:rPr>
              <w:t>. godine i narednih godina</w:t>
            </w:r>
          </w:p>
        </w:tc>
      </w:tr>
      <w:tr w:rsidR="00B82330" w14:paraId="6D9D963F" w14:textId="77777777">
        <w:tc>
          <w:tcPr>
            <w:tcW w:w="3969" w:type="dxa"/>
          </w:tcPr>
          <w:p w14:paraId="0BFA2088" w14:textId="77777777" w:rsidR="00B82330" w:rsidRDefault="00AF181E">
            <w:pPr>
              <w:pStyle w:val="Bezproreda"/>
              <w:numPr>
                <w:ilvl w:val="0"/>
                <w:numId w:val="8"/>
              </w:numPr>
              <w:spacing w:line="276" w:lineRule="auto"/>
              <w:rPr>
                <w:rFonts w:cstheme="minorHAnsi"/>
                <w:sz w:val="20"/>
                <w:szCs w:val="20"/>
              </w:rPr>
            </w:pPr>
            <w:r>
              <w:rPr>
                <w:rFonts w:cstheme="minorHAnsi"/>
                <w:sz w:val="20"/>
                <w:szCs w:val="20"/>
              </w:rPr>
              <w:t>Smanjenje materijalnih rashoda uz zadržavanje kvalitete rada i pružanja usluga građanima</w:t>
            </w:r>
          </w:p>
        </w:tc>
        <w:tc>
          <w:tcPr>
            <w:tcW w:w="3105" w:type="dxa"/>
          </w:tcPr>
          <w:p w14:paraId="15BEA899" w14:textId="77777777" w:rsidR="00B82330" w:rsidRDefault="00AF181E">
            <w:pPr>
              <w:pStyle w:val="Bezproreda"/>
              <w:spacing w:line="276" w:lineRule="auto"/>
              <w:jc w:val="center"/>
              <w:rPr>
                <w:rFonts w:cstheme="minorHAnsi"/>
                <w:sz w:val="20"/>
                <w:szCs w:val="20"/>
              </w:rPr>
            </w:pPr>
            <w:r>
              <w:rPr>
                <w:rFonts w:cstheme="minorHAnsi"/>
                <w:sz w:val="20"/>
                <w:szCs w:val="20"/>
              </w:rPr>
              <w:t>Maksimalna racionalizacija materijalnih rashoda</w:t>
            </w:r>
          </w:p>
        </w:tc>
        <w:tc>
          <w:tcPr>
            <w:tcW w:w="1680" w:type="dxa"/>
          </w:tcPr>
          <w:p w14:paraId="4E56A8FB" w14:textId="77777777" w:rsidR="00B82330" w:rsidRDefault="00AF181E">
            <w:pPr>
              <w:pStyle w:val="Bezproreda"/>
              <w:spacing w:line="276" w:lineRule="auto"/>
              <w:jc w:val="center"/>
              <w:rPr>
                <w:rFonts w:cstheme="minorHAnsi"/>
                <w:sz w:val="20"/>
                <w:szCs w:val="20"/>
              </w:rPr>
            </w:pPr>
            <w:r>
              <w:rPr>
                <w:rFonts w:cstheme="minorHAnsi"/>
                <w:sz w:val="20"/>
                <w:szCs w:val="20"/>
              </w:rPr>
              <w:t>Kontinuirano</w:t>
            </w:r>
          </w:p>
        </w:tc>
      </w:tr>
    </w:tbl>
    <w:p w14:paraId="5199F2C2" w14:textId="77777777" w:rsidR="00B82330" w:rsidRDefault="00B82330">
      <w:pPr>
        <w:pStyle w:val="Bezproreda"/>
        <w:spacing w:line="276" w:lineRule="auto"/>
        <w:rPr>
          <w:rFonts w:cstheme="minorHAnsi"/>
          <w:sz w:val="20"/>
          <w:szCs w:val="20"/>
        </w:rPr>
      </w:pPr>
    </w:p>
    <w:p w14:paraId="095BFAA2" w14:textId="657ED3D8" w:rsidR="00B82330" w:rsidRDefault="00AF181E" w:rsidP="00C12351">
      <w:pPr>
        <w:pStyle w:val="Bezproreda"/>
        <w:spacing w:line="276" w:lineRule="auto"/>
        <w:ind w:firstLine="708"/>
        <w:jc w:val="both"/>
        <w:rPr>
          <w:rFonts w:cstheme="minorHAnsi"/>
          <w:sz w:val="20"/>
          <w:szCs w:val="20"/>
        </w:rPr>
      </w:pPr>
      <w:r>
        <w:rPr>
          <w:rFonts w:cstheme="minorHAnsi"/>
          <w:sz w:val="20"/>
          <w:szCs w:val="20"/>
        </w:rPr>
        <w:t xml:space="preserve">Odgovorna osoba za provedbu akcijskog plana je Općinski načelnik. Planirani financijski učinak predloženih mjera je suficit od </w:t>
      </w:r>
      <w:r w:rsidR="00B068F3">
        <w:rPr>
          <w:rFonts w:cstheme="minorHAnsi"/>
          <w:sz w:val="20"/>
          <w:szCs w:val="20"/>
        </w:rPr>
        <w:t>1.800.000,00</w:t>
      </w:r>
      <w:r>
        <w:rPr>
          <w:rFonts w:cstheme="minorHAnsi"/>
          <w:sz w:val="20"/>
          <w:szCs w:val="20"/>
        </w:rPr>
        <w:t xml:space="preserve"> eura, odnosno pokriće planiranog manjka prihoda i primitaka u </w:t>
      </w:r>
      <w:r w:rsidR="00C12351">
        <w:rPr>
          <w:rFonts w:cstheme="minorHAnsi"/>
          <w:sz w:val="20"/>
          <w:szCs w:val="20"/>
        </w:rPr>
        <w:t>2026.</w:t>
      </w:r>
      <w:r>
        <w:rPr>
          <w:rFonts w:cstheme="minorHAnsi"/>
          <w:sz w:val="20"/>
          <w:szCs w:val="20"/>
        </w:rPr>
        <w:t xml:space="preserve"> godin</w:t>
      </w:r>
      <w:r w:rsidR="00C12351">
        <w:rPr>
          <w:rFonts w:cstheme="minorHAnsi"/>
          <w:sz w:val="20"/>
          <w:szCs w:val="20"/>
        </w:rPr>
        <w:t>i</w:t>
      </w:r>
      <w:r>
        <w:rPr>
          <w:rFonts w:cstheme="minorHAnsi"/>
          <w:sz w:val="20"/>
          <w:szCs w:val="20"/>
        </w:rPr>
        <w:t>.</w:t>
      </w:r>
    </w:p>
    <w:p w14:paraId="0EFE9914" w14:textId="77777777" w:rsidR="00C12351" w:rsidRDefault="00C12351" w:rsidP="00C12351">
      <w:pPr>
        <w:pStyle w:val="Bezproreda"/>
        <w:spacing w:line="276" w:lineRule="auto"/>
        <w:ind w:firstLine="708"/>
        <w:jc w:val="both"/>
        <w:rPr>
          <w:rFonts w:cstheme="minorHAnsi"/>
          <w:sz w:val="20"/>
          <w:szCs w:val="20"/>
        </w:rPr>
      </w:pPr>
    </w:p>
    <w:p w14:paraId="27D9590F" w14:textId="77777777" w:rsidR="00C12351" w:rsidRDefault="00C12351" w:rsidP="00C12351">
      <w:pPr>
        <w:pStyle w:val="Bezproreda"/>
        <w:spacing w:line="276" w:lineRule="auto"/>
        <w:ind w:firstLine="708"/>
        <w:jc w:val="both"/>
        <w:rPr>
          <w:rFonts w:cstheme="minorHAnsi"/>
          <w:sz w:val="20"/>
          <w:szCs w:val="20"/>
        </w:rPr>
      </w:pPr>
    </w:p>
    <w:p w14:paraId="28AADFA9" w14:textId="40EA5CBF" w:rsidR="00B82330" w:rsidRDefault="00B1638D">
      <w:pPr>
        <w:pStyle w:val="Bezproreda"/>
        <w:spacing w:line="276" w:lineRule="auto"/>
        <w:ind w:left="5664" w:firstLine="708"/>
        <w:jc w:val="center"/>
        <w:rPr>
          <w:rFonts w:cstheme="minorHAnsi"/>
          <w:sz w:val="20"/>
          <w:szCs w:val="20"/>
        </w:rPr>
      </w:pPr>
      <w:r>
        <w:rPr>
          <w:rFonts w:cstheme="minorHAnsi"/>
          <w:sz w:val="20"/>
          <w:szCs w:val="20"/>
        </w:rPr>
        <w:t>Predsjednik Općinsko vijeća</w:t>
      </w:r>
    </w:p>
    <w:p w14:paraId="79F4ED64" w14:textId="0BB563C7" w:rsidR="00B1638D" w:rsidRDefault="00B1638D">
      <w:pPr>
        <w:pStyle w:val="Bezproreda"/>
        <w:spacing w:line="276" w:lineRule="auto"/>
        <w:ind w:left="5664" w:firstLine="708"/>
        <w:jc w:val="center"/>
        <w:rPr>
          <w:rFonts w:cstheme="minorHAnsi"/>
          <w:sz w:val="20"/>
          <w:szCs w:val="20"/>
        </w:rPr>
      </w:pPr>
      <w:r>
        <w:rPr>
          <w:rFonts w:cstheme="minorHAnsi"/>
          <w:sz w:val="20"/>
          <w:szCs w:val="20"/>
        </w:rPr>
        <w:t>Općine Stubičke Toplice</w:t>
      </w:r>
    </w:p>
    <w:p w14:paraId="3E5322D2" w14:textId="01F8C98F" w:rsidR="00B82330" w:rsidRDefault="00B1638D">
      <w:pPr>
        <w:pStyle w:val="Bezproreda"/>
        <w:spacing w:line="276" w:lineRule="auto"/>
        <w:ind w:left="5664" w:firstLine="708"/>
        <w:jc w:val="center"/>
        <w:rPr>
          <w:rFonts w:cstheme="minorHAnsi"/>
          <w:sz w:val="20"/>
          <w:szCs w:val="20"/>
        </w:rPr>
      </w:pPr>
      <w:r>
        <w:rPr>
          <w:rFonts w:cstheme="minorHAnsi"/>
          <w:sz w:val="20"/>
          <w:szCs w:val="20"/>
        </w:rPr>
        <w:t>Jurica Knezić</w:t>
      </w:r>
    </w:p>
    <w:p w14:paraId="166BB69F" w14:textId="77777777" w:rsidR="00B82330" w:rsidRDefault="00AF181E">
      <w:pPr>
        <w:pStyle w:val="Bezproreda"/>
        <w:spacing w:line="276" w:lineRule="auto"/>
        <w:ind w:left="5664" w:firstLine="708"/>
        <w:jc w:val="center"/>
        <w:rPr>
          <w:rFonts w:cstheme="minorHAnsi"/>
          <w:sz w:val="20"/>
          <w:szCs w:val="20"/>
        </w:rPr>
      </w:pPr>
      <w:r>
        <w:rPr>
          <w:rFonts w:cstheme="minorHAnsi"/>
          <w:sz w:val="20"/>
          <w:szCs w:val="20"/>
        </w:rPr>
        <w:t xml:space="preserve"> </w:t>
      </w:r>
    </w:p>
    <w:p w14:paraId="3D49AD8E" w14:textId="77777777" w:rsidR="00B82330" w:rsidRDefault="00AF181E">
      <w:pPr>
        <w:pStyle w:val="Bezproreda"/>
        <w:spacing w:line="276" w:lineRule="auto"/>
        <w:ind w:left="5664" w:firstLine="708"/>
        <w:jc w:val="center"/>
        <w:rPr>
          <w:rFonts w:cstheme="minorHAnsi"/>
          <w:sz w:val="20"/>
          <w:szCs w:val="20"/>
        </w:rPr>
      </w:pPr>
      <w:r>
        <w:rPr>
          <w:rFonts w:cstheme="minorHAnsi"/>
          <w:sz w:val="20"/>
          <w:szCs w:val="20"/>
        </w:rPr>
        <w:t xml:space="preserve"> </w:t>
      </w:r>
    </w:p>
    <w:p w14:paraId="77417FEE" w14:textId="77777777" w:rsidR="007164BD" w:rsidRDefault="007164BD" w:rsidP="007164BD">
      <w:pPr>
        <w:pStyle w:val="Bezproreda"/>
        <w:spacing w:line="276" w:lineRule="auto"/>
        <w:jc w:val="both"/>
        <w:rPr>
          <w:rFonts w:cstheme="minorHAnsi"/>
          <w:sz w:val="20"/>
          <w:szCs w:val="20"/>
        </w:rPr>
      </w:pPr>
    </w:p>
    <w:p w14:paraId="26D5BB9B" w14:textId="77777777" w:rsidR="007164BD" w:rsidRDefault="007164BD" w:rsidP="007164BD">
      <w:pPr>
        <w:pStyle w:val="Bezproreda"/>
        <w:spacing w:line="276" w:lineRule="auto"/>
        <w:jc w:val="both"/>
        <w:rPr>
          <w:rFonts w:cstheme="minorHAnsi"/>
          <w:sz w:val="20"/>
          <w:szCs w:val="20"/>
        </w:rPr>
      </w:pPr>
      <w:r>
        <w:rPr>
          <w:rFonts w:cstheme="minorHAnsi"/>
          <w:sz w:val="20"/>
          <w:szCs w:val="20"/>
        </w:rPr>
        <w:t xml:space="preserve">Dostaviti: </w:t>
      </w:r>
    </w:p>
    <w:p w14:paraId="708B03BF" w14:textId="77777777" w:rsidR="007164BD" w:rsidRDefault="007164BD" w:rsidP="007164BD">
      <w:pPr>
        <w:pStyle w:val="Bezproreda"/>
        <w:numPr>
          <w:ilvl w:val="0"/>
          <w:numId w:val="19"/>
        </w:numPr>
        <w:spacing w:line="276" w:lineRule="auto"/>
        <w:jc w:val="both"/>
        <w:rPr>
          <w:rFonts w:cstheme="minorHAnsi"/>
          <w:sz w:val="20"/>
          <w:szCs w:val="20"/>
        </w:rPr>
      </w:pPr>
      <w:r>
        <w:rPr>
          <w:rFonts w:cstheme="minorHAnsi"/>
          <w:sz w:val="20"/>
          <w:szCs w:val="20"/>
        </w:rPr>
        <w:t xml:space="preserve">Upravni odjel za poslove župana i Županijske skupštine, Magistratska 1, 49000 Krapina, </w:t>
      </w:r>
      <w:r>
        <w:rPr>
          <w:rFonts w:cstheme="minorHAnsi"/>
          <w:i/>
          <w:iCs/>
          <w:sz w:val="20"/>
          <w:szCs w:val="20"/>
        </w:rPr>
        <w:t>radi objave</w:t>
      </w:r>
    </w:p>
    <w:p w14:paraId="201B9972" w14:textId="77777777" w:rsidR="007164BD" w:rsidRDefault="007164BD" w:rsidP="007164BD">
      <w:pPr>
        <w:pStyle w:val="Bezproreda"/>
        <w:numPr>
          <w:ilvl w:val="0"/>
          <w:numId w:val="19"/>
        </w:numPr>
        <w:spacing w:line="276" w:lineRule="auto"/>
        <w:jc w:val="both"/>
        <w:rPr>
          <w:rFonts w:cstheme="minorHAnsi"/>
          <w:sz w:val="20"/>
          <w:szCs w:val="20"/>
        </w:rPr>
      </w:pPr>
      <w:r>
        <w:rPr>
          <w:rFonts w:cstheme="minorHAnsi"/>
          <w:sz w:val="20"/>
          <w:szCs w:val="20"/>
        </w:rPr>
        <w:t>Arhiva, ovdje</w:t>
      </w:r>
    </w:p>
    <w:p w14:paraId="60AFBD17" w14:textId="77777777" w:rsidR="00B82330" w:rsidRDefault="00B82330">
      <w:pPr>
        <w:pStyle w:val="Bezproreda"/>
        <w:spacing w:line="276" w:lineRule="auto"/>
        <w:ind w:left="708"/>
        <w:rPr>
          <w:rFonts w:cstheme="minorHAnsi"/>
          <w:sz w:val="20"/>
          <w:szCs w:val="20"/>
        </w:rPr>
      </w:pPr>
    </w:p>
    <w:p w14:paraId="50F60C59" w14:textId="7E94134E" w:rsidR="00B82330" w:rsidRDefault="00B82330">
      <w:pPr>
        <w:pStyle w:val="Bezproreda"/>
        <w:spacing w:line="276" w:lineRule="auto"/>
        <w:jc w:val="both"/>
        <w:rPr>
          <w:rFonts w:ascii="Times New Roman" w:hAnsi="Times New Roman" w:cs="Times New Roman"/>
          <w:sz w:val="20"/>
          <w:szCs w:val="20"/>
        </w:rPr>
      </w:pPr>
    </w:p>
    <w:sectPr w:rsidR="00B8233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06DB" w14:textId="77777777" w:rsidR="00AF33B3" w:rsidRDefault="00AF33B3">
      <w:pPr>
        <w:spacing w:after="0" w:line="240" w:lineRule="auto"/>
      </w:pPr>
      <w:r>
        <w:separator/>
      </w:r>
    </w:p>
  </w:endnote>
  <w:endnote w:type="continuationSeparator" w:id="0">
    <w:p w14:paraId="48F6406D" w14:textId="77777777" w:rsidR="00AF33B3" w:rsidRDefault="00AF3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8F8B" w14:textId="77777777" w:rsidR="00AF33B3" w:rsidRDefault="00AF33B3">
      <w:pPr>
        <w:spacing w:after="0" w:line="240" w:lineRule="auto"/>
      </w:pPr>
      <w:r>
        <w:separator/>
      </w:r>
    </w:p>
  </w:footnote>
  <w:footnote w:type="continuationSeparator" w:id="0">
    <w:p w14:paraId="398BE206" w14:textId="77777777" w:rsidR="00AF33B3" w:rsidRDefault="00AF3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525573"/>
      <w:docPartObj>
        <w:docPartGallery w:val="Page Numbers (Top of Page)"/>
        <w:docPartUnique/>
      </w:docPartObj>
    </w:sdtPr>
    <w:sdtEndPr/>
    <w:sdtContent>
      <w:p w14:paraId="2066AC11" w14:textId="77777777" w:rsidR="00AF33B3" w:rsidRDefault="00AF33B3">
        <w:pPr>
          <w:pStyle w:val="Zaglavlje"/>
          <w:jc w:val="center"/>
        </w:pPr>
        <w:r>
          <w:fldChar w:fldCharType="begin"/>
        </w:r>
        <w:r>
          <w:instrText>PAGE   \* MERGEFORMAT</w:instrText>
        </w:r>
        <w:r>
          <w:fldChar w:fldCharType="separate"/>
        </w:r>
        <w:r w:rsidR="00B1638D">
          <w:rPr>
            <w:noProof/>
          </w:rPr>
          <w:t>2</w:t>
        </w:r>
        <w:r>
          <w:fldChar w:fldCharType="end"/>
        </w:r>
      </w:p>
    </w:sdtContent>
  </w:sdt>
  <w:p w14:paraId="1DE3DEB8" w14:textId="77777777" w:rsidR="00AF33B3" w:rsidRDefault="00AF33B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991"/>
    <w:multiLevelType w:val="hybridMultilevel"/>
    <w:tmpl w:val="1E4253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9925CD"/>
    <w:multiLevelType w:val="hybridMultilevel"/>
    <w:tmpl w:val="E3D2B5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E14770"/>
    <w:multiLevelType w:val="hybridMultilevel"/>
    <w:tmpl w:val="E3D2B5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C543C2"/>
    <w:multiLevelType w:val="hybridMultilevel"/>
    <w:tmpl w:val="DB248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C70C37"/>
    <w:multiLevelType w:val="hybridMultilevel"/>
    <w:tmpl w:val="B0D8EF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F83236"/>
    <w:multiLevelType w:val="hybridMultilevel"/>
    <w:tmpl w:val="DAC43A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7DF5615"/>
    <w:multiLevelType w:val="hybridMultilevel"/>
    <w:tmpl w:val="E3D2B5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9C6008"/>
    <w:multiLevelType w:val="hybridMultilevel"/>
    <w:tmpl w:val="4476C6C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B1E48E6"/>
    <w:multiLevelType w:val="hybridMultilevel"/>
    <w:tmpl w:val="015A3CB8"/>
    <w:lvl w:ilvl="0" w:tplc="14706E0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35A35F3E"/>
    <w:multiLevelType w:val="hybridMultilevel"/>
    <w:tmpl w:val="24C05F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5F41CFD"/>
    <w:multiLevelType w:val="hybridMultilevel"/>
    <w:tmpl w:val="EA041E58"/>
    <w:lvl w:ilvl="0" w:tplc="E06E5CE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3AEF131B"/>
    <w:multiLevelType w:val="hybridMultilevel"/>
    <w:tmpl w:val="E3D2B5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1E93CC1"/>
    <w:multiLevelType w:val="hybridMultilevel"/>
    <w:tmpl w:val="811A4032"/>
    <w:lvl w:ilvl="0" w:tplc="0A00E34A">
      <w:start w:val="1"/>
      <w:numFmt w:val="decimal"/>
      <w:lvlText w:val="%1."/>
      <w:lvlJc w:val="left"/>
      <w:pPr>
        <w:ind w:left="1428" w:hanging="360"/>
      </w:pPr>
      <w:rPr>
        <w:rFonts w:ascii="Calibri" w:eastAsiaTheme="minorHAnsi" w:hAnsi="Calibri" w:cs="Calibri"/>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47D14F61"/>
    <w:multiLevelType w:val="hybridMultilevel"/>
    <w:tmpl w:val="E3D2B5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A834CDF"/>
    <w:multiLevelType w:val="hybridMultilevel"/>
    <w:tmpl w:val="815E8F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1062941"/>
    <w:multiLevelType w:val="hybridMultilevel"/>
    <w:tmpl w:val="A8EABC4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82B4513"/>
    <w:multiLevelType w:val="hybridMultilevel"/>
    <w:tmpl w:val="E3D2B5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2F1659F"/>
    <w:multiLevelType w:val="hybridMultilevel"/>
    <w:tmpl w:val="7E9E166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7D25468C"/>
    <w:multiLevelType w:val="hybridMultilevel"/>
    <w:tmpl w:val="E3D2B5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44690614">
    <w:abstractNumId w:val="0"/>
  </w:num>
  <w:num w:numId="2" w16cid:durableId="1315795198">
    <w:abstractNumId w:val="14"/>
  </w:num>
  <w:num w:numId="3" w16cid:durableId="1267234338">
    <w:abstractNumId w:val="9"/>
  </w:num>
  <w:num w:numId="4" w16cid:durableId="117576775">
    <w:abstractNumId w:val="17"/>
  </w:num>
  <w:num w:numId="5" w16cid:durableId="154928861">
    <w:abstractNumId w:val="4"/>
  </w:num>
  <w:num w:numId="6" w16cid:durableId="1679187942">
    <w:abstractNumId w:val="8"/>
  </w:num>
  <w:num w:numId="7" w16cid:durableId="1956212437">
    <w:abstractNumId w:val="16"/>
  </w:num>
  <w:num w:numId="8" w16cid:durableId="1475293554">
    <w:abstractNumId w:val="5"/>
  </w:num>
  <w:num w:numId="9" w16cid:durableId="817109562">
    <w:abstractNumId w:val="2"/>
  </w:num>
  <w:num w:numId="10" w16cid:durableId="1307515823">
    <w:abstractNumId w:val="1"/>
  </w:num>
  <w:num w:numId="11" w16cid:durableId="884635384">
    <w:abstractNumId w:val="11"/>
  </w:num>
  <w:num w:numId="12" w16cid:durableId="1002779550">
    <w:abstractNumId w:val="18"/>
  </w:num>
  <w:num w:numId="13" w16cid:durableId="1846359635">
    <w:abstractNumId w:val="13"/>
  </w:num>
  <w:num w:numId="14" w16cid:durableId="1929076363">
    <w:abstractNumId w:val="6"/>
  </w:num>
  <w:num w:numId="15" w16cid:durableId="1553930164">
    <w:abstractNumId w:val="15"/>
  </w:num>
  <w:num w:numId="16" w16cid:durableId="744765571">
    <w:abstractNumId w:val="12"/>
  </w:num>
  <w:num w:numId="17" w16cid:durableId="1571884077">
    <w:abstractNumId w:val="3"/>
  </w:num>
  <w:num w:numId="18" w16cid:durableId="1947426247">
    <w:abstractNumId w:val="10"/>
  </w:num>
  <w:num w:numId="19" w16cid:durableId="4794216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330"/>
    <w:rsid w:val="00103D0D"/>
    <w:rsid w:val="00114353"/>
    <w:rsid w:val="001A7977"/>
    <w:rsid w:val="00264009"/>
    <w:rsid w:val="003D2F91"/>
    <w:rsid w:val="00402EC1"/>
    <w:rsid w:val="00445CE2"/>
    <w:rsid w:val="004C59B0"/>
    <w:rsid w:val="005219A5"/>
    <w:rsid w:val="00626442"/>
    <w:rsid w:val="00635979"/>
    <w:rsid w:val="006414F5"/>
    <w:rsid w:val="00682A78"/>
    <w:rsid w:val="0071156A"/>
    <w:rsid w:val="00713205"/>
    <w:rsid w:val="007164BD"/>
    <w:rsid w:val="00766BFD"/>
    <w:rsid w:val="007B3FC8"/>
    <w:rsid w:val="007C4787"/>
    <w:rsid w:val="007D53E8"/>
    <w:rsid w:val="007E62EE"/>
    <w:rsid w:val="007F2841"/>
    <w:rsid w:val="00823746"/>
    <w:rsid w:val="00835B96"/>
    <w:rsid w:val="00837170"/>
    <w:rsid w:val="00872763"/>
    <w:rsid w:val="008A3CFF"/>
    <w:rsid w:val="00902547"/>
    <w:rsid w:val="009F59CB"/>
    <w:rsid w:val="00AC685C"/>
    <w:rsid w:val="00AE0CF9"/>
    <w:rsid w:val="00AF181E"/>
    <w:rsid w:val="00AF33B3"/>
    <w:rsid w:val="00B068F3"/>
    <w:rsid w:val="00B1638D"/>
    <w:rsid w:val="00B43F06"/>
    <w:rsid w:val="00B82330"/>
    <w:rsid w:val="00C12351"/>
    <w:rsid w:val="00C425F4"/>
    <w:rsid w:val="00D00FCE"/>
    <w:rsid w:val="00DB3576"/>
    <w:rsid w:val="00DD79FD"/>
    <w:rsid w:val="00E256C2"/>
    <w:rsid w:val="00EA7FD8"/>
    <w:rsid w:val="00FC4B2C"/>
    <w:rsid w:val="00FE48E3"/>
    <w:rsid w:val="00FE7B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6BBB"/>
  <w15:docId w15:val="{CF7C80DE-C162-47D7-B976-5D16DC40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Bezproreda">
    <w:name w:val="No Spacing"/>
    <w:uiPriority w:val="1"/>
    <w:qFormat/>
    <w:pPr>
      <w:spacing w:after="0" w:line="240" w:lineRule="auto"/>
    </w:pPr>
  </w:style>
  <w:style w:type="character" w:customStyle="1" w:styleId="Naslov1Char">
    <w:name w:val="Naslov 1 Char"/>
    <w:basedOn w:val="Zadanifontodlomka"/>
    <w:link w:val="Naslov1"/>
    <w:uiPriority w:val="9"/>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rPr>
      <w:rFonts w:asciiTheme="majorHAnsi" w:eastAsiaTheme="majorEastAsia" w:hAnsiTheme="majorHAnsi" w:cstheme="majorBidi"/>
      <w:i/>
      <w:iCs/>
      <w:color w:val="404040" w:themeColor="text1" w:themeTint="BF"/>
      <w:sz w:val="20"/>
      <w:szCs w:val="20"/>
    </w:rPr>
  </w:style>
  <w:style w:type="paragraph" w:styleId="Naslov">
    <w:name w:val="Title"/>
    <w:basedOn w:val="Normal"/>
    <w:next w:val="Normal"/>
    <w:link w:val="Naslov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Pr>
      <w:rFonts w:asciiTheme="majorHAnsi" w:eastAsiaTheme="majorEastAsia" w:hAnsiTheme="majorHAnsi" w:cstheme="majorBidi"/>
      <w:color w:val="17365D" w:themeColor="text2" w:themeShade="BF"/>
      <w:spacing w:val="5"/>
      <w:kern w:val="28"/>
      <w:sz w:val="52"/>
      <w:szCs w:val="52"/>
    </w:rPr>
  </w:style>
  <w:style w:type="paragraph" w:styleId="Odlomakpopisa">
    <w:name w:val="List Paragraph"/>
    <w:basedOn w:val="Normal"/>
    <w:uiPriority w:val="34"/>
    <w:qFormat/>
    <w:pPr>
      <w:ind w:left="720"/>
      <w:contextualSpacing/>
    </w:p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Tijeloteksta">
    <w:name w:val="Body Text"/>
    <w:basedOn w:val="Normal"/>
    <w:link w:val="TijelotekstaChar"/>
    <w:pPr>
      <w:spacing w:after="0" w:line="24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837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635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72241">
      <w:bodyDiv w:val="1"/>
      <w:marLeft w:val="0"/>
      <w:marRight w:val="0"/>
      <w:marTop w:val="0"/>
      <w:marBottom w:val="0"/>
      <w:divBdr>
        <w:top w:val="none" w:sz="0" w:space="0" w:color="auto"/>
        <w:left w:val="none" w:sz="0" w:space="0" w:color="auto"/>
        <w:bottom w:val="none" w:sz="0" w:space="0" w:color="auto"/>
        <w:right w:val="none" w:sz="0" w:space="0" w:color="auto"/>
      </w:divBdr>
    </w:div>
    <w:div w:id="80577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4BC7E-9368-43B2-A8D2-A9C763C1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Pages>
  <Words>2600</Words>
  <Characters>14826</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Ljubica Bozic</dc:creator>
  <cp:lastModifiedBy>Dubravka Špiček</cp:lastModifiedBy>
  <cp:revision>25</cp:revision>
  <cp:lastPrinted>2025-12-09T11:38:00Z</cp:lastPrinted>
  <dcterms:created xsi:type="dcterms:W3CDTF">2025-11-08T12:13:00Z</dcterms:created>
  <dcterms:modified xsi:type="dcterms:W3CDTF">2025-12-09T11:38:00Z</dcterms:modified>
</cp:coreProperties>
</file>