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3283b5bd7b240de"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28645</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STUBIČKE TOPLICE</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1.515.441,84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2.793.909,23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184,4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1.529.235,81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1.462.372,35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1.331.536,88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850.427,08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1.429.250,94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850.427,08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1.429.250,94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168,1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16.037,22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16.037,22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880.258,27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113.751,28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12,9</w:t>
            </w:r>
          </w:p>
        </w:tc>
      </w:tr>
    </w:tbl>
    <w:p>
      <w:pPr>
        <w:spacing w:before="0" w:after="0"/>
      </w:pPr>
    </w:p>
    <w:p>
      <w:r>
        <w:t xml:space="preserve">Konsolidirani ukupni prihodi poslovanja u odnosu na isto izvještajno razdoblje 2025. godine veći su za 84,40%. Kod nadležnog proračuna razlog povećanja su ostvareni veći prihodi od pomoći iz državnog proračuna temeljem prijenosa sredstava iz EU za realizaciju projekta rekonstrukcija i dogradnja zgrade osnovne škole i izgradnju školske sportske dvorane. Kod proračunskog korisnika Općinska knjižnica ostvareni su veći prihodi od pomoći iz državnog proračuna za nabavu knjižne i neknjižne građe te za nabavu knjiga po novom modelu otkupa. Proračunski korisnik Dječji vrtić bilježi povećanje prihoda u odnosu na prethodno izvještajno razdoblje radi većeg broja polaznika vrtića sa područja Općine Stubičke Toplice.</w:t>
      </w:r>
    </w:p>
    <w:p>
      <w:r>
        <w:t xml:space="preserve">Također su veći konsolidirani ukupni rashodi za 21,50%. Navedeno povećanje je iz razloga povećanih rashoda za nabavu nefinancijske imovine za 68,10% radi nastalih rashoda za realizaciju projekta rekonstrukcija i dogradnja zgrade osnovne škole i izgradnja školske sportske dvorane. </w:t>
      </w:r>
    </w:p>
    <w:p>
      <w:r>
        <w:t xml:space="preserve">U izvještajnom razdoblju ostvareno je ukupno 2.793.909,23 eura prihoda poslovanja dok rashodi poslovanja iznose 1.462.372,35 eura te je ostvaren višak prihoda poslovanja u iznosu od 1.331.536,88 eura. Prihodi od prodaje nefinancijske imovine u izvještajnom razdoblju nisu ostvareni. Rashodi za nabavu nefinancijske imovine iznose 1.429.250,94 eura te je ostvaren manjak prihoda od nefinancijske imovine. Izdaci za financijsku imovinu i otplate zajmova iznose 16.037,22 eura te je ostvaren manjak primitaka od financijske imovine u iznosu od 16.037,22 eura. </w:t>
      </w:r>
    </w:p>
    <w:p>
      <w:r>
        <w:t xml:space="preserve">Sveukupno rashodi i izdaci iznose 2.907.660,51 eura. Višak prihoda poslovanja u iznosu od 1.331.536,88 eura i manjak prihoda od nefinancijske imovine u iznosu od 1.429.250,94 eura te manjak primitaka od financijske imovine u iznosu od 16.037,22 eura rezultirali su manjkom prihoda i primitaka u iznosu od 113.751,28 eura. </w:t>
      </w:r>
    </w:p>
    <w:p>
      <w:r>
        <w:t xml:space="preserve">Nadalje,  iz 2025. godine prenesen je konsolidirani manjak prihoda poslovanja u iznosu od 660.019,67 eura te isti povećava rezultat manjka ostvarenog u tekućem izvještajnom razdoblju u iznosu od 113.751,28 eura tako da rezultat poslovanja na kraju 30.06.2026. godine iznosi 773.770,95 eura manjka.</w:t>
      </w:r>
    </w:p>
    <w:p>
      <w:r>
        <w:t xml:space="preserve">Kod nadležnog proračuna sveukupno prihodi i primici iznose 2.676.392,08 eura, a sveukupno rashodi i izdaci iznose 2.812.767,03 eura. Višak prihoda poslovanja u iznosu od 1.298.163,22 eura i manjak prihoda od nefinancijske imovine u iznosu od 1.418.500,95 eura te manjak primitaka od financijske imovine u iznosu od 16.037,22 eura rezultirali su manjkom prihoda i primitaka u iznosu od 136.374,95 eura. Nadalje,  iz 2025. godine prenesen je manjak prihoda poslovanja u iznosu od 603.052,80 eura te isti povećava rezultat manjka ostvarenog u tekućem izvještajnom razdoblju tako da rezultat poslovanja na kraju 30.06.2026. godine iznosi 739.427,75 eura manjka. Naznačeni manjak nastao je radi vremenskog nepodudaranja nastanka rashoda i ostvarenih prihoda od pomoći koji se evidentiraju nakon odobrenih Zahtjeva za nadoknadom sredstava, uplatom na račun, temeljem sklopljenih ugovora o dodijeljenim bespovratnim sredstvima iz EU fondova za  projekt rekonstrukcija i dogradnja zgrade osnovne škole i izgradnja školske sportske dvorane. </w:t>
      </w:r>
    </w:p>
    <w:p>
      <w:r>
        <w:t xml:space="preserve">Kod Dječjeg vrtića, na dan 30.06.2026. godine ostvareni je višak prihoda poslovanja u iznosu 19.650,39 eura, dok preneseni manjak iz 2025. godine iznosi 56.103,03 eura. Rezultat na dan 30.06.2026. godine je manjak u iznosu od 36.452,64 eura. Obuhvaća rashode za plaće radnika za mjesec lipanj 2026. godine, naknadu za nezapošljavanje osobe sa invaliditetom i materijalne rashode. Prihodi za isplatu plaća i materijalne rashode bit će uplaćeni početkom srpnja 2026. godine iz izvora općih prihoda i primitaka.  </w:t>
      </w:r>
    </w:p>
    <w:p>
      <w:r>
        <w:t xml:space="preserve">Kod proračunskog korisnika Općinska knjižnica prihodi poslovanja iznose 37.351,86 eura dok rashodi poslovanja iznose 23.628,59 eura te je ostvaren višak prihoda poslovanja u iznosu od 13.723,27 eura. Prihodi od prodaje nefinancijske imovine nisu ostvareni dok rashodi za nabavu nefinancijske imovine iznose 10.749,99 eura te je ostvaren manjak prihoda od nefinancijske imovine u iznosu od 10.749,99 eura. Razlika između viška prihoda poslovanja u iznosu od 13.723,27 eura i manjka prihoda od nefinancijske imovine u iznosu od 10.749,99 eura je višak od 2.973,28 eura. Nadalje, u 2026. godinu donesen je manjak prihoda u iznosu od 863,84 eura koji umanjuje višak prihoda te rezultat iznosi 2.109,44 eura viška. Višak prihoda u iznosu od 2.109,44 eura sastoji se od viška prihoda od pomoći iz državnog proračuna (Ministarstvo kulture i medija Republike Hrvatske) te iz prihoda od pomoći iz proračuna Krapinsko-zagorske županije u ukupnom iznosu od 4.027,79 eura, viška prihoda za posebne namjene 559,27 eura, viška vlastitih prihoda 24,32 eura, viška prihoda od donacija u iznosu od 365,00 eura te manjka općih prihoda i primitaka u iznosu od 2.866,94 eura (radi se o metodološkom manjku budući da je plaća za 06/2026. godine knjižena s 30.06.2026. godine dok će prihod biti ostvaren u srpnju 2026. godine jer se plaća financira iz nadležnog proračuna, izvor opći prihodi i primici).</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337.911,48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1.244.018,01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368,1</w:t>
            </w:r>
          </w:p>
        </w:tc>
      </w:tr>
    </w:tbl>
    <w:p>
      <w:pPr>
        <w:spacing w:before="0" w:after="0"/>
      </w:pPr>
    </w:p>
    <w:p>
      <w:r>
        <w:t xml:space="preserve">Ostvareno je ukupno 1.244.018,01 eura prihoda, a u usporedbi sa istim izvještajnim razdobljem 2025. godine ostvareno je za 268,10% više prihoda.</w:t>
      </w:r>
    </w:p>
    <w:p>
      <w:r>
        <w:t xml:space="preserve">Proračunski korisnik Općinska knjižnica ostvarila je više prihoda za nabavu knjižne i neknjižne građe te za nabavu knjiga po novom modelu otkupa.</w:t>
      </w:r>
    </w:p>
    <w:p>
      <w:r>
        <w:t xml:space="preserve">Kod proračunskog korisnika Dječji vrtić došlo je do smanjenja prihoda u odnosu na isto izvještajno razdoblje 2025. godine iz razloga manjeg broja djece polaznika vrtića iz drugih gradova i općina i do 30.06.2026. godine nije bilo uplata od Ministarstva znanosti, obrazovanja i mladih za djecu u programu predškole i djecu sa teškoćama integriranu u redoviti program.</w:t>
      </w:r>
    </w:p>
    <w:p>
      <w:r>
        <w:t xml:space="preserve">U izvještajnom razdoblju, u nadležnom proračunu veći prihodi ostvareni su od pomoći iz  državnog proračuna temeljem prijenosa sredstava iz EU za realizaciju projekta rekonstrukcija i dogradnja zgrade osnovne škole i izgradnju školske sportske dvorane.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redovne djelatnosti proračunskih korisnika (šifre 6711 do 6714)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Unutar skupine konta 671 konsolidira se prihod koji proračunski korisnici  ostvare uplatom iz nadležnog proračuna za financiranje rashoda poslovanja i rashoda za nabavu nefinancijske imovine. Ukupni prihod koji Dječji vrtić ostvari po toj osnovi je 329.472,44  eura, a Općinska knjižnica ostvari prihod u iznosu 24.867,60 eura. Ukupan konsolidirani iznos je  354.340,04 eura te se na skupini 67 u konsolidaciji isti iznos eliminira.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proračunskim korisnicima iz nadležnog proračuna za financiranje redovne djelatnosti (šifre 3672 do 3674)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Unutar podskupine 367 konsolidira se ukupan iznos od 354.340,04 eura.</w:t>
      </w:r>
    </w:p>
    <w:p>
      <w:r>
        <w:t xml:space="preserve">Za Dječji vrtić, unutar podskupine konta 367 konsolidiraju se prijenosi poračunskom korisniku za financiranje rashoda za zaposlene u iznosu od  329.472,44 eura. </w:t>
      </w:r>
    </w:p>
    <w:p>
      <w:r>
        <w:t xml:space="preserve">Za proračunskog korisnika Općinsku knjižnicu, unutar podskupine konta 367 konsolidiraju se rashodi za zaposlene, materijalni rashodi, financijski rashodi te rashodi za nabavu nefinancijske imovine. Eliminiraju se transakcije u ukupnom iznosu 24.867,60 eura. To su sredstva koja je Općina izdvojila za financiranje rashoda poslovanja u iznosu 21.522,82 eura te za financiranje rashoda za nabavu nefinancijske imovine u iznosu od 3.344,78 eura.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596.772,88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773.770,95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129,7</w:t>
            </w:r>
          </w:p>
        </w:tc>
      </w:tr>
    </w:tbl>
    <w:p>
      <w:pPr>
        <w:spacing w:before="0" w:after="0"/>
      </w:pPr>
    </w:p>
    <w:p>
      <w:r>
        <w:t xml:space="preserve">Upisan je iznos od 773.770,95 eura. Kod proračunskog korisnika Dječji vrtić ostvaren je višak prihoda i primitaka u izvještajnom razdoblju 2026. godine u iznosu od 19.650,39 eura. Zajedno sa prenesenim manjkom iz 2025. godine u iznosu 56.103,03 eura ostvaren je ukupan manjak od 36.452,64 eura. </w:t>
      </w:r>
    </w:p>
    <w:p>
      <w:r>
        <w:t xml:space="preserve">Proračunski korisnik Općinska knjižnica ima ostvareni višak prihoda i primitaka u izvještajnom razdoblju 2026. godine u iznosu 2.973,28 eura, zajedno sa prenesenim manjkom iz 2025. godine u iznosu 863,84 eura ostvaren je ukupan višak od 2.109,44 eura.</w:t>
      </w:r>
    </w:p>
    <w:p>
      <w:r>
        <w:t xml:space="preserve">Nadležni proračun ostvario je u izvještajnom razdoblju 2026. godine manjak prihoda i primitaka  u iznosu 136.374,95 eura, a zajedno s prenesenim manjkom iz 2025. godine u iznosu 603.052,80 eura ostvaren je manjak prihoda u iznosu 739.427,75 eura. </w:t>
      </w:r>
    </w:p>
    <w:p>
      <w:r>
        <w:t xml:space="preserve">Konsolidacijom manjka prihoda proračunskog korisnika Dječji vrtić u iznosu 36.452,64 eura i viška prihoda Općinske knjižnice u iznosu 2.109,44 eura te manjkom prihoda i primitaka nadležnog proračuna u iznosu 739.427,75 eura ostvaren je manjak prihoda i primitaka za pokriće u sljedećem razdoblju u iznosu 773.770,95 eura. </w:t>
      </w:r>
    </w:p>
    <w:p>
      <w:r>
        <w:t xml:space="preserve">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1.135.325,93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Konsolidirane obveze na početku izvještajnog razdoblja iznose 1.135.325,93 eura. Obveze Općine Stubičke Toplice na dan 01.01.2026. godine iznose 1.075.646,04 eura, dok su obveze proračunskog korisnika Dječji vrtić 67.586,95 eura, a Općinske knjižnice 3.405,06 eura. Eliminiran je iznos od 11.312,12 eura koji je proračunski korisnik uplatio u nadležni proračun nakon zatvaranja računa za redovno poslovanje radi ulaska u sustav pune riznice od 01.01.2026. godine te predstavlja novčanu obvezu nadležnog proračuna za uplaćena proračunska sredstva proračunskog korisnika.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1.081.603,90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Konsolidirane obveze na kraju izvještajnog razdoblja iznose 1.081.603,90 eura. Obveze Općine Stubičke Toplice na dan 30.06.2026. godine iznose 1.047.227,38 eura, dok su obveze proračunskog korisnika Dječji vrtić 62.728,87 eura, a Općinske knjižnice 3.567,46 eura. Eliminira se iznos od 31.919,81 eura koji se odnosi na naplaćena sredstva proračunskog korisnika u nadležni proračun radi ulaska u sustav pune riznice od 01.01.2026. godine. Od ukupnog iznosa, dio u iznosu od 26.281,16 eura odnosi se na sredstva proračunskog korisnika Dječji vrtić, dok se dio u iznosu od 5.638,65 eura odnosi na proračunskog korisnika Općinsku knjižnicu.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361.406,17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Dospjele obveze u konsolidiranom izvještaju iznose ukupno 361.406,17 eura i odnose se na obveze Općine Stubičke Toplice (nadležni proračun). Obveze koje nisu podmirene do roka dospijeća odnose se na obveze prema dobavljačima  čiji računi dospijevaju uglavnom u svibnju i lipnju 2026. godine te će isti biti podmireni tijekom srpnja 2026. godine. Djelomično su podmirene obveze prema neprofitnim organizacijama (donacije) dok će ostatak obveze biti podmiren u narednom razdoblju. Neki računi su imali rok dospijeća krajem lipnja 2026. godine, no pristigli su sa zakašnjenjem da bi bili podmireni do dospijeća. Također u roku dospijeća nije podmiren račun jer je u tijeku postupak rješavanja reklamacije na primljenu robu. </w:t>
      </w:r>
    </w:p>
    <w:p>
      <w:r>
        <w:t xml:space="preserve">Obveza na skupini konta D24 odnosi se na obvezu plaćanja obračunskih situacija za projekt rekonstrukcija i dogradnja zgrade osnovne škole i izgradnja školske sportske dvorane s opremanjem. Obveza nije podmirena u roku dospijeća radi toga što je izvor financiranja za navedene obračunske situacije prihod iz državnog proračuna temeljem prijenosa sredstava iz EU te se nakon kontrole i odobrenja zahtjeva za nadoknadom sredstava te uplatom novčanih sredstava na račun općine, odmah po primitku sredstava koje se očekuju se u srpnju, podmiruje obveza dobavljaču. </w:t>
      </w:r>
    </w:p>
    <w:p>
      <w:r>
        <w:t xml:space="preserve">Proračunski korisnici Dječji vrtić i Općinska knjižnica nemaju dospjelih obveza na dan 30.06.2026. godine.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Upisan je iznos od 595,00 eura koji se odnosi na nedospjelu obvezu nadležnog proračuna za obvezu za pomoć danu unutar općeg proračuna dok je eliminiran iznos od 31.919,81 eura koji se odnosi na nedospjelu obvezu za naplaćena sredstva proračunskog korisnika u nadležni proračun radi poslovanja u sustavu pune riznice. </w:t>
      </w:r>
    </w:p>
    <w:p/>
    <w:p>
      <w:pPr>
        <w:jc w:val="center"/>
        <w:pStyle w:val="Normal"/>
        <w:spacing w:line="240" w:lineRule="auto"/>
        <w:keepNext/>
      </w:pPr>
      <w:r>
        <w:rPr>
          <w:sz w:val="28"/>
          <w:rFonts w:ascii="Times New Roman" w:hAnsi="Times New Roman"/>
        </w:rPr>
        <w:t xml:space="preserve">Bilješka 10.</w:t>
      </w:r>
    </w:p>
    <w:p>
      <w:pPr>
        <w:jc w:val="both"/>
        <w:pStyle w:val="Normal"/>
        <w:spacing w:line="240" w:lineRule="auto"/>
      </w:pPr>
      <w:r>
        <w:rPr>
          <w:b/>
          <w:sz w:val="24"/>
          <w:rFonts w:ascii="Times New Roman" w:hAnsi="Times New Roman"/>
        </w:rPr>
        <w:t xml:space="preserve">Unutargrupne transakcije koje su u izvještajima eliminirane</w:t>
      </w:r>
    </w:p>
    <w:p>
      <w:r>
        <w:t xml:space="preserve">Unutar podskupine 671 konsolidira se prihod koji proračunski korisnici  ostvare uplatom iz nadležnog proračuna za financiranje rashoda poslovanja i rashoda za nabavu nefinancijske imovine. Ukupni prihod koji Dječji vrtić ostvari po toj osnovi je 329.472,44 eura, a Općinska knjižnica ostvari prihod u iznosu 24.867,60 eura. Ukupan konsolidirani iznos je  354.340,04 eura te se na skupini 67 u konsolidaciji isti iznos eliminira.</w:t>
      </w:r>
    </w:p>
    <w:p>
      <w:r>
        <w:t xml:space="preserve"> Unutar podskupine 367 konsolidira se ukupan iznos od 354.340,04 eura. Za Dječji vrtić, unutar podskupine 367 konsolidiraju se rashodi za zaposlene 329.472,44 eura. Eliminiraju se transakcije u ukupnom iznosu 329.472,44 eura.  Za proračunskog korisnika Općinsku knjižnicu, unutar podskupine 367 konsolidiraju se rashodi za jednu zaposlenu osobu, materijalni rashodi i financijski rashodi u iznosu od 21.522,82 eura te rashodi za nabavu nefinancijske imovine u iznosu od 3.344,78 eura. Eliminiraju se transakcije u ukupnom iznosu 24.867,60 eura. </w:t>
      </w:r>
    </w:p>
    <w:p/>
    <w:p>
      <w:pPr>
        <w:jc w:val="center"/>
        <w:pStyle w:val="Normal"/>
        <w:spacing w:line="240" w:lineRule="auto"/>
        <w:keepNext/>
      </w:pPr>
      <w:r>
        <w:rPr>
          <w:sz w:val="28"/>
          <w:rFonts w:ascii="Times New Roman" w:hAnsi="Times New Roman"/>
        </w:rPr>
        <w:t xml:space="preserve">Bilješka 11.</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Kod dječjeg vrtića, na dan 30.06.2026. godine ostvareni je višak prihoda poslovanja u iznosu 19.650,39 eura, dok preneseni manjak iz 2025. godine iznosi 56.103,03 eura. Rezultat na 30.06.2026. godine je manjak u iznosu od 36.452,64 eura. Obuhvaća rashode za plaće radnika za mjesec lipanj 2026. godine, naknadu za nezapošljavanje osobe sa invaliditetom i materijalne rashode.</w:t>
      </w:r>
    </w:p>
    <w:p>
      <w:r>
        <w:t xml:space="preserve">Kod proračunskog korisnike Općinska knjižnica evidentiran je višak u iznosu od 2.973,28 eura. U 2026. godinu donesen je manjak prihoda u iznosu od 863,84 eura koji umanjuje višak prihoda te rezultat iznosi 2.109,44 eura viška. </w:t>
      </w:r>
    </w:p>
    <w:p>
      <w:r>
        <w:t xml:space="preserve">Nadležni proračun ostvario je u izvještajnom razdoblju 2026. godine manjak prihoda i primitaka  u iznosu 136.374,95 eura, a zajedno s prenesenim manjkom iz 2025. godine u iznosu 603.052,80 eura ostvaren je manjak prihoda u iznosu 739.427,75 eura.  </w:t>
      </w:r>
    </w:p>
    <w:p>
      <w:r>
        <w:t xml:space="preserve">Konsolidacijom manjka prihoda proračunskog korisnika dječji vrtić u iznosu 36.452,64 eura i viška prihoda Općinske knjižnice u iznosu 2.109,44 eura te manjkom prihoda i primitaka nadležnog proračuna u iznosu 739.427,75 eura ostvaren je manjak prihoda i primitaka za pokriće u sljedećem razdoblju u iznosu 773.770,95 eura.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deb303b183364cea" /></Relationships>
</file>