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80b5c8c80424c5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STUBIČKE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2.162.016,40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1.326.021,43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567.157,02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624.415,84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1.594.859,38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701.605,59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324.309,83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346.917,61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324.309,83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346.917,61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8.018,61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8.018,61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1.262.530,94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346.669,37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27,5</w:t>
            </w:r>
          </w:p>
        </w:tc>
      </w:tr>
    </w:tbl>
    <w:p>
      <w:pPr>
        <w:spacing w:before="0" w:after="0"/>
      </w:pPr>
    </w:p>
    <w:p>
      <w:r>
        <w:t xml:space="preserve">Prihodi poslovanja u odnosu na isto izvještajno razdoblje 2025. godine manji su za 38,70%. Razlog odstupanja je manje ostvarenje prihoda od pomoći iz državnog proračuna temeljem prijenosa sredstava iz EU za realizaciju projekta rekonstrukcija i dogradnja zgrade osnovne škole i izgradnju školske sportske dvorane. </w:t>
      </w:r>
    </w:p>
    <w:p>
      <w:r>
        <w:t xml:space="preserve">Rashodi poslovanja u odnosu na isto izvještajno razdoblje ne bilježe značajnije odstupanje.</w:t>
      </w:r>
    </w:p>
    <w:p>
      <w:r>
        <w:t xml:space="preserve">U izvještajnom razdoblju ostvareno je ukupno 1.326.021,43 eura prihoda poslovanja. Rashodi poslovanja iznose 624.415,84 eura te je ostvaren višak prihoda poslovanja u iznosu od 701.605,59 eura. Prihodi od prodaje nefinancijske imovine nisu ostvareni u izvještajnom razdoblju dok rashodi za nabavu nefinancijske imovine iznose 346.917,61 eura pa je ostvaren manjak prihoda od nefinancijske imovine u iznosu od 346.917,61 eura. Primici od financijske imovine i zaduživanja  nisu ostvareni u izvještajnom razdoblju, dok izdaci za financijsku imovinu i otplate zajmova iznose 8.018,61 eura te je ostvaren manjak primitaka od financijske imovine u iznosu od 8.018,61 eura. </w:t>
      </w:r>
    </w:p>
    <w:p>
      <w:r>
        <w:t xml:space="preserve"> </w:t>
      </w:r>
    </w:p>
    <w:p>
      <w:r>
        <w:t xml:space="preserve">Sveukupno prihodi i primici iznose 1.326.021,43 eura, a sveukupno rashodi i izdaci iznose 979.352,06 eura. Višak prihoda poslovanja u iznosu od 701.605,59 eura i manjak prihoda od nefinancijske imovine u iznosu od 346.917,61 eura te manjak primitaka od financijske imovine u iznosu od 8.018,61 eura rezultirali su viškom prihoda i primitaka u iznosu od 346.669,37 eura. </w:t>
      </w:r>
    </w:p>
    <w:p>
      <w:r>
        <w:t xml:space="preserve">Nadalje,  iz 2025. godine prenesen je manjak prihoda u iznosu od 603.052,80 eura te isti umanjuje rezultat viška ostvarenog u tekućem izvještajnom razdoblju tako da manjak prihoda i primitaka za pokriće u sljedećem razdoblju iznosi 256.383,43 eura.</w:t>
      </w:r>
    </w:p>
    <w:p>
      <w:r>
        <w:t xml:space="preserve">Naznačeni manjak nastao je radi vremenskog nepodudaranja nastanka rashoda i ostvarenih prihoda od pomoći koji se evidentiraju nakon odobrenih Zahtjeva za nadoknadom sredstava, uplatom na račun, temeljem sklopljenih ugovora o dodijeljenim bespovratnim sredstvima iz EU fondova za  projekt rekonstrukcija i dogradnja zgrade osnovne škole i izgradnja školske sportske dvorane.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2.162.016,40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1.326.021,43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w:t>
            </w:r>
          </w:p>
        </w:tc>
      </w:tr>
    </w:tbl>
    <w:p>
      <w:pPr>
        <w:spacing w:before="0" w:after="0"/>
      </w:pPr>
    </w:p>
    <w:p>
      <w:r>
        <w:t xml:space="preserve">Planirani su u ukupnom iznosu od 7.853.690,00 eura, a u izvještajnom razdoblju ostvareno je 1.326.021,43 eura ili 16,89% u odnosu na planirano. Usporedbom sa istim izvještajnim razdobljem 2025. godine ostvareno je za 38,70% manje prihoda. Odstupanje je vidljivo na prihodima od pomoći u odnosu na proteklu godinu. Prihod od pomoći odnosi se na prihod iz državnog proračuna temeljem prijenosa sredstava iz EU za realizaciju projekta rekonstrukcija i dogradnja zgrade osnovne škole i izgradnju školske sportske dvorane te ostvarenje ovisi o podnesenim i odobrenim Zahtjevima za nadoknadom sredstava. Za navedenu namjenu ostvareno je u izvještajnom razdoblju 510.413,16 eura prihoda temeljem odobrenog 5. i 6. Zahtjeva za nadoknadom sredstava dok je protekle godine to bilo više. U izvještajnom razdoblju ostvareno je više prihoda od poreza na dohodak za 19,00% što se može obrazložiti povećanjem osobnih dohodaka stanovnika općine.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569.894,46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678.382,51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Ostvareno je 678.382,51 eura prihoda, u odnosu na 2025. godinu ostvareno je za 19,00% više. Udio JLPR(R)S u ukupnim prihodima od poreza na dohodak nije se mijenjao pa se porast ostvarenja ove vrste prihoda u odnosu na proteklu godinu može pripisati povećanju osobnih dohodaka.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22.423,21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65.024,36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w:t>
            </w:r>
          </w:p>
        </w:tc>
      </w:tr>
    </w:tbl>
    <w:p>
      <w:pPr>
        <w:spacing w:before="0" w:after="0"/>
      </w:pPr>
    </w:p>
    <w:p>
      <w:r>
        <w:t xml:space="preserve">Ova vrsta prihoda obuhvaća prihod od poreza na promet nekretnina, porez na nekretnine te naplatu poreza na kuće za odmor iz prethodnih godina. Ukupno je ostvareno  65.024,36 eura prihoda, a to je za 190,00% više u odnosu na 2025. godinu. Najznačajniji prihod je porez na promet nekretnina koji je ostvaren u iznosu od 63.864,07 eura odnosno za 192,40% više nego protekle godine, a to se može objasniti povećanim prometom nekretnina na području Općine. Naplaćeno je 1.160,29 eura poreza na kuće za odmor i poreza na nekretnine, a to je naplata iz prethodnih godina.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Odnosi se na prihod od poreza na potrošnju alkoholnih pića (vinjak, rakiju i žestokih pića), prirodnih vina, specijalnih vina, piva i bezalkoholnih pića, a plaća se po stopi od 3%.  Obveznici poreza na potrošnju jesu pravne i fizičke osobe koje pružaju ugostiteljske usluge na području Općine Stubičke Toplice.</w:t>
      </w:r>
    </w:p>
    <w:p>
      <w:r>
        <w:t xml:space="preserve">U izvještajnom razdoblju naplaćeno je 3.404,95 eura prihoda. Usporedbom sa istim razdobljem 2025. godine ostvareno je za 15,60% više ove vrste prihoda. Porast prihoda u odnosu na prethodnu godinu može se objasniti porastom cijena alkoholnih pića u ugostiteljskim objektima, a sukladno tome povećanju osnovice na koju se obračunava porezna stopa. Naplaćen je i dio potraživanja poreza na potrošnju iz prethodnih godina.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1.527.015,59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550.524,89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w:t>
            </w:r>
          </w:p>
        </w:tc>
      </w:tr>
    </w:tbl>
    <w:p>
      <w:pPr>
        <w:spacing w:before="0" w:after="0"/>
      </w:pPr>
    </w:p>
    <w:p>
      <w:r>
        <w:t xml:space="preserve">U proračunu se planiraju prihodi od pomoći u iznosu 4.950.590,00 eura, a ostvareno je 550.524,89 eura ili 11,12% u odnosu na plan,  a usporedbom s prethodnom godinom ostvareno je za 63,90% manje. Najznačajniji prihod je pomoć iz državnog proračuna temeljem prijenosa EU sredstava za projekt rekonstrukcija i opremanje Osnovne škole Vladimir Bosnar Stubičke Toplice i izgradnja školske sportske dvorane.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27.017,07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w:t>
            </w:r>
          </w:p>
        </w:tc>
      </w:tr>
    </w:tbl>
    <w:p>
      <w:pPr>
        <w:spacing w:before="0" w:after="0"/>
      </w:pPr>
    </w:p>
    <w:p>
      <w:r>
        <w:t xml:space="preserve">U izvještajnom razdoblju ostvareno je 16.185,72 eura. U usporedbi s istim izvještajnim razdobljem protekle godine ostvareno je za 40,10% manje  prihoda ove vrste. Odstupanje se desilo radi toga što je 2025. godine ostvaren prihod iz državnog proračuna za financiranje projekta rekonstrukcija dječjeg igrališta u centru.</w:t>
      </w:r>
    </w:p>
    <w:p>
      <w:r>
        <w:t xml:space="preserve">U izvještajnom razdoblju ostvareno je 8.985,00 eura prihoda za fiskalnu održivost dječjih vrtića. </w:t>
      </w:r>
    </w:p>
    <w:p>
      <w:r>
        <w:t xml:space="preserve">Iz županijskog proračuna ostvareno je ukupno 2.438,80 eura prihoda, od toga za sufinanciranje prijevoza učenika osnovne škole.</w:t>
      </w:r>
    </w:p>
    <w:p>
      <w:r>
        <w:t xml:space="preserve">Pomoći iz proračuna Grada Donja Stubica i Općine Gornja Stubica od refundacije troškova temeljem sporazuma o zajedničkom obavljanju poslova komunalnog redara putem zajedničkog službenika iznose 4.761,92 eura.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1.477.873,33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510.413,16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w:t>
            </w:r>
          </w:p>
        </w:tc>
      </w:tr>
    </w:tbl>
    <w:p>
      <w:pPr>
        <w:spacing w:before="0" w:after="0"/>
      </w:pPr>
    </w:p>
    <w:p>
      <w:r>
        <w:t xml:space="preserve">Ostvareno je 510.413,16 eura prihoda temeljem odobrenog 5. i. 6. Zahtjeva za nadoknadom sredstava za projekt rekonstrukcija i dogradnja zgrade osnovne škole i izgradnja školske sportske dvorane.  Ugovor o dodjeli bespovratnih sredstava sklopljen je sa tijelom nadležnim za komponentu 3. Obrazovanje, znanost i istraživanje – Ministarstvom znanosti obrazovanja i mladih za projekte koji se financiraju iz mehanizma za oporavak i otpornost. U usporedbi sa 2025. godinom ostvareno je manje jer ostvarenje ovisi o podnesenim i odobrenim Zahtjevima za nadoknadom sredstava.</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w:t>
            </w:r>
          </w:p>
        </w:tc>
      </w:tr>
    </w:tbl>
    <w:p>
      <w:pPr>
        <w:spacing w:before="0" w:after="0"/>
      </w:pPr>
    </w:p>
    <w:p>
      <w:r>
        <w:t xml:space="preserve">U 2025. godini planirani su u iznosu 48.400,00 eura, a ostvareno je 4.509,96 eura ili 9,32% u odnosu na plan, a usporedbom sa istim razdobljem 2025. godine ostvareno je za 54,10% manje prihoda. Ove godine ostvareno je manje prihoda radi toga što je koncesionar platio koncesijsku naknadu s dospijećem u  2024. godini u prvom kvartalu 2025. godine, dok je za 2025. godinu platio naknadu do kraja godine odnosno u roku dospijeća.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434,1</w:t>
            </w:r>
          </w:p>
        </w:tc>
      </w:tr>
    </w:tbl>
    <w:p>
      <w:pPr>
        <w:spacing w:before="0" w:after="0"/>
      </w:pPr>
    </w:p>
    <w:p>
      <w:r>
        <w:t xml:space="preserve">U 2026. godini ostvareno je ukupno 1.757,84 eura prihoda. U usporedbi sa proteklom godinom veći su za 334,10%. Povećanje se odnosi na prihod od zateznih kamata obračunate na zakašnjela plaćanja na poreze i naknade u iznosu od 1.753,89 eura. Ostvareno je 3,95 eura prihoda od kamata na depozite po viđenju.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w:t>
            </w:r>
          </w:p>
        </w:tc>
      </w:tr>
    </w:tbl>
    <w:p>
      <w:pPr>
        <w:spacing w:before="0" w:after="0"/>
      </w:pPr>
    </w:p>
    <w:p>
      <w:r>
        <w:t xml:space="preserve">U izvještajnom razdoblju ostvarenje je 2.752,12 eura prihoda. Usporedbom sa 2025. godinom prihod je manji za 70,80%. Ove godine ostvareno je manje prihoda iz razloga što je koncesionar platio koncesijsku naknadu za 2024. godinu u prvom kvartalu 2025. godine, dok je za 2025. godinu platio naknadu do kraja godine odnosno u roku dospijeća.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Ostvareno je ukupno 26,54 eura prihoda od naplate troškova izravne naplate.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102.816,80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83.530,64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w:t>
            </w:r>
          </w:p>
        </w:tc>
      </w:tr>
    </w:tbl>
    <w:p>
      <w:pPr>
        <w:spacing w:before="0" w:after="0"/>
      </w:pPr>
    </w:p>
    <w:p>
      <w:r>
        <w:t xml:space="preserve">Realizirano je 83.530,64 eura. Usporedbom s istim izvještajnim razdobljem 2025. godine realizirano je za 18,80% manje. Smanjenje se desilo i iz razloga što je plaća za 12/2024. godine knjižena kao trošak u siječnju 2025. kao i plaća za siječanj 2025. tako da su u prvom kvartalu 2025. godine knjižena četiri rashoda za plaću, dok su u 2026. godini knjižena tri rashoda.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w:t>
            </w:r>
          </w:p>
        </w:tc>
      </w:tr>
    </w:tbl>
    <w:p>
      <w:pPr>
        <w:spacing w:before="0" w:after="0"/>
      </w:pPr>
    </w:p>
    <w:p>
      <w:r>
        <w:t xml:space="preserve">Utrošeno je 3.800,00 eura, a u odnosu na prethodnu godinu rashod je manji za 38,20% radi toga što je u istom izvještajnom razdoblju 2025. godine isplaćena jedna jubilarna nagrada  dok je u 2026. isplaćena samo naknada za topli obrok.</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15.737,79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w:t>
            </w:r>
          </w:p>
        </w:tc>
      </w:tr>
    </w:tbl>
    <w:p>
      <w:pPr>
        <w:spacing w:before="0" w:after="0"/>
      </w:pPr>
    </w:p>
    <w:p>
      <w:r>
        <w:t xml:space="preserve">Realizirano je 12.003,74 eura, a u odnosu na isto razdoblje 2025. godine rashodi su manji za 23,70%. Razlog manjim rashodima u odnosu na isto izvještajno razdoblje 2025. godine je isto kao i kod šifre 311 budući da s smanjenjem plaća (bruto) se smanjuje rashod za doprinose na plaću.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128.998,10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212.992,51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165,1</w:t>
            </w:r>
          </w:p>
        </w:tc>
      </w:tr>
    </w:tbl>
    <w:p>
      <w:pPr>
        <w:spacing w:before="0" w:after="0"/>
      </w:pPr>
    </w:p>
    <w:p>
      <w:r>
        <w:t xml:space="preserve">Planirani su u iznosu od 745.320,00 eura, a realizirano je 212.992,51 eura ili 28,58% u odnosu na plan. Usporedbom sa 2025. godinom, u izvještajnom razdoblju 2026. godine realizirano je za 65,10% više. Povećani su rashodi za materijal i energiju, rashodi za usluge te ostali nespomenuti rashodi.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19.015,30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w:t>
            </w:r>
          </w:p>
        </w:tc>
      </w:tr>
    </w:tbl>
    <w:p>
      <w:pPr>
        <w:spacing w:before="0" w:after="0"/>
      </w:pPr>
    </w:p>
    <w:p>
      <w:r>
        <w:t xml:space="preserve">Realizirani su u iznosu 19.015,30 eura. U usporedbi s međugodišnjim razdobljem rashodi su veći za 60,90%, a rashodi su veći radi više rashoda za energiju i uredski materijal.</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100.341,82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166.381,04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w:t>
            </w:r>
          </w:p>
        </w:tc>
      </w:tr>
    </w:tbl>
    <w:p>
      <w:pPr>
        <w:spacing w:before="0" w:after="0"/>
      </w:pPr>
    </w:p>
    <w:p>
      <w:r>
        <w:t xml:space="preserve">U izvještajnom razdoblju realizirano je 166.381,04 eura rashoda za usluge. U odnosu na isto izvještajno razdoblje protekle godine odstupanje je za 65,80% više rashoda. Najznačajnije odstupanje evidentirano je na uslugama tekućeg održavanja i to javne rasvjete i nerazvrstanih cesta te je utrošeno za oboje 54.955,66 eura. Osobito su povećani rashodi za uslugu čišćenja snijega i posipavanja nerazvrstanih cesta u zimskim uvjetima, a iznose 61.911,25 eura.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157,5</w:t>
            </w:r>
          </w:p>
        </w:tc>
      </w:tr>
    </w:tbl>
    <w:p>
      <w:pPr>
        <w:spacing w:before="0" w:after="0"/>
      </w:pPr>
    </w:p>
    <w:p>
      <w:r>
        <w:t xml:space="preserve">U izvještajnom razdoblju utrošeno je 20.020,63 eura. U usporedbi sa istim razdobljem prethodne godine zabilježeni su veći rashodi za 57,50%  radi više rashoda za pristojbe i naknade i to za naknadu za korištenje odlagališta otpada  te naknade za uređenje voda.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238,8</w:t>
            </w:r>
          </w:p>
        </w:tc>
      </w:tr>
    </w:tbl>
    <w:p>
      <w:pPr>
        <w:spacing w:before="0" w:after="0"/>
      </w:pPr>
    </w:p>
    <w:p>
      <w:r>
        <w:t xml:space="preserve">Planirano je 27.630,00 eura, a realizacija u izvještajnom razdoblju je utrošeno 2.359,51 eura. Povećanje u odnosu na izvještajno razdoblje prethodne godine je za 138,80% radi toga što je evidentirana obveza u iznosu od 1.220,55 eura za interkalarnu kamatu za iskorišteni dio kredita za financiranje projekta rekonstrukcija i dogradnja zgrade osnovne škole i izgradnja školske sportske dvorane. Također je evidentirana redovna kamata za već postojeći kredit koja je manja u odnosu na proteklu godinu.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184.204,82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213.890,81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bl>
    <w:p>
      <w:pPr>
        <w:spacing w:before="0" w:after="0"/>
      </w:pPr>
    </w:p>
    <w:p>
      <w:r>
        <w:t xml:space="preserve">Ovdje se evidentiraju prijenosi proračunskim korisnicima iz nadležnog proračuna za financiranje redovne djelatnosti u iznosu od 180.353,20 eura, a iskazuju se na podskupini 367 dok se planiraju po prirodnoj vrsti troška. Pomoći drugom proračunu i izvanproračunskim korisnicima te pomoći proračunskim korisnicima drugih proračuna realizirane su u iznosu od 33.537,61 eura. U skladu s navedenim, ukupni rashodi na skupini konta 36 iznose 213.890,81 eura. Odstupanje od 16,10% više rashoda u odnosu na 2025. godinu se desilo radi više isplaćenih sredstava vlastitim proračunskim korisnicima.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151.938,26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180.353,20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U izvještajnom razdoblju izvršeni su prijenosi proračunskom korisniku Dječji vrtić u iznosu 168.562,38 eura za financiranje rashoda poslovanja i proračunskom korisniku Općinska knjižnica Stubičke Toplice u iznosu 11.790,82 eura, ukupno proračunskim korisnicima 180.353,20 eura. U odnosu na isto razdoblje 2025. godine rashodi su veći za 18,70% zato što je povećan broj djece za koje se sufinancira boravak kao i broj zaposlenih u dječjem vrtiću, a u skladu s tim povećani su rashodi za plaće koje se financiraju iz nadležnog proračuna. Veći su rashodi koji se odnose na prijenos Općinskoj knjižnici iz razloga povećanja osnovice za obračun plaće budući da se ista financira iz nadležnog proračuna, a također je bilo isplaćeno više materijalnih rashoda za financiranje redovne knjižnične djelatnosti. Općinskoj knjižnici su isplaćena sredstva financiranje rashoda poslovanja u iznosu od 10.066,39 eura te 1.724,43 eura za financiranje rashoda za nabavu nefinancijske imovine.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58.459,73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w:t>
            </w:r>
          </w:p>
        </w:tc>
      </w:tr>
    </w:tbl>
    <w:p>
      <w:pPr>
        <w:spacing w:before="0" w:after="0"/>
      </w:pPr>
    </w:p>
    <w:p>
      <w:r>
        <w:t xml:space="preserve">U izvještajnom razdoblju evidentirano je ukupno 18.735,91 eura. Rashodi su manji za 68,00% u odnosu na 2025. godinu radi toga što je isplaćeno manje sredstava turističkoj zajednici za funkcioniranje ureda i za programske aktivnosti. U odnosu na proteklu godinu isplaćeno je za 5.000,00 eura više kapitalne donacije koja protekle godine nije bila isplaćena u istom izvještajnom razdoblju.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w:t>
            </w:r>
          </w:p>
        </w:tc>
      </w:tr>
    </w:tbl>
    <w:p>
      <w:pPr>
        <w:spacing w:before="0" w:after="0"/>
      </w:pPr>
    </w:p>
    <w:p>
      <w:r>
        <w:t xml:space="preserve">Realizirano je 7.250,00 eura. U odnosu na isto izvještajno razdoblje 2025. godine rashod je manji za 90,60%. Razlog odstupanja u odnosu na isto izvještajno razdoblje 2025. godine je taj što je u izvještajnom razdoblju prošle godine završen projekt modernizacije i asfaltiranja nerazvrstanih cesta dok je ove godine samo izrađen projekt za sanaciju šumske prometnice.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w:t>
            </w:r>
          </w:p>
        </w:tc>
      </w:tr>
    </w:tbl>
    <w:p>
      <w:pPr>
        <w:spacing w:before="0" w:after="0"/>
      </w:pPr>
    </w:p>
    <w:p>
      <w:r>
        <w:t xml:space="preserve">U izvještajnom razdoblju 2026. godine utrošeno je ukupno 675,00 eura za nabavu radnog stroja za potrebe vlastitog pogona dok je protekle godine nabavljeno više opreme.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531,1</w:t>
            </w:r>
          </w:p>
        </w:tc>
      </w:tr>
    </w:tbl>
    <w:p>
      <w:pPr>
        <w:spacing w:before="0" w:after="0"/>
      </w:pPr>
    </w:p>
    <w:p>
      <w:r>
        <w:t xml:space="preserve">Utrošeno je ukupno 5.651,25 eura za računalne programe radi nabave programa kako bi se poslovni procesi uskladili sa novim zakonskim odredbama (aplikacija uvođenje sustava pune riznice).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144.927,57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348,6</w:t>
            </w:r>
          </w:p>
        </w:tc>
      </w:tr>
    </w:tbl>
    <w:p>
      <w:pPr>
        <w:spacing w:before="0" w:after="0"/>
      </w:pPr>
    </w:p>
    <w:p>
      <w:r>
        <w:t xml:space="preserve">Utrošeno je  144.927,57 eura, a u odnosu na isto izvještajno razdoblje 2025. godine, rashodi su veći za 248,60% radi toga jer se tijekom 2026. godine realizira provedba projekta rekonstrukcije i dogradnje zgrade osnovne škole. Rashodi se odnose na radove te projektantski i stručni nadzor nad izgradnjom. U 2025. godini za ovaj projekt rashodi su evidentirani počevši od ožujka kad je započela realizacija.</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93.087,81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 u izvještajnom razdoblju ukupno je evidentirano je 93.087,81 eura koji se odnose na povećanje obveza nadležnog proračuna za vlastite i namjenske prihode i primitke proračunskih korisnika uplaćene u proračun u iznosu od 59.861,45 eura i obveze prema ostalim subjektima unutar općeg proračuna u iznosu od 33.226,36 eura.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 evidentirano je 81.457,16 eura smanjenja obveza koje se odnose na obveze nadležnog proračuna za vlastite i namjenske prihode i primitke proračunskih korisnika uplaćene u proračun u iznosu od 48.881,88 eura dok se iznos od 32.575,28 eura odnosi  na smanjenje obveze prema ostalim subjektima unutar općeg proračuna.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92.516,15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V007 Stanje dospjelih obveza na kraju izvještajnog razdoblja – iznosi 92.516,15 eura</w:t>
      </w:r>
    </w:p>
    <w:p>
      <w:r>
        <w:t xml:space="preserve">Obveze koje nisu podmirene do roka dospijeća odnose se na obveze prema dobavljačima čiji računi dospijevaju uglavnom u ožujku 2026. godine te će isti biti podmireni tijekom travnja 2026. godine. Neki računi su imali rok dospijeća krajem ožujka 2026. godine, no pristigli su sa zakašnjenjem da bi bili podmireni do dospijeća. Također u roku dospijeća nije podmiren račun jer je u tijeku postupak rješavanja reklamacije na primljenu robu. </w:t>
      </w:r>
    </w:p>
    <w:p>
      <w:r>
        <w:t xml:space="preserve">Obveza na skupini konta D24 odnosi se na obvezu plaćanja obračunskih situacija za projekt rekonstrukcija i dogradnja zgrade osnovne škole i izgradnja školske sportske dvorane s opremanjem. Obveza nije podmirena u roku dospijeća radi toga što je poslan Zahtjev za nadoknadom sredstava te se tijekom izvještajnog razdoblja provodila kontrola zahtjeva, nakon koje slijedi odobrenje i uplata sredstava na račun. Odmah po primitku sredstava, očekuju se u travnju,  obveza će biti podmirena. </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23.876,52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23.876,52 eura obveza koji se odnose na obveze nadležnog proračuna za vlastite i namjenske prihode i primitke proračunskih korisnika uplaćene u proračun u iznosu od 22.291,69 eura. Iznos od 1.584,83 eura odnosi se na obveze prema ostalim subjektima unutar općeg proračuna.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114.962,08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iznose 114.962,08 eura i odnose se na:</w:t>
      </w:r>
    </w:p>
    <w:p>
      <w:r>
        <w:t xml:space="preserve">-       231 – obveze za zaposlene u iznosu 32.317,84 eura, odnosno za plaću i topli obrok za ožujak 2026. godine koja je isplaćena 01. travnja 2026. godine </w:t>
      </w:r>
    </w:p>
    <w:p>
      <w:r>
        <w:t xml:space="preserve">-       232 - obveze za materijalne rashode u iznosu 49.064,49 eura s dospijećem u travnju i svibnju 2026. godine</w:t>
      </w:r>
    </w:p>
    <w:p>
      <w:r>
        <w:t xml:space="preserve">-       234 – obveze za financijske rashode u iznosu 1.556,93 eura s dospijećem u travnju 2026. godine</w:t>
      </w:r>
    </w:p>
    <w:p>
      <w:r>
        <w:t xml:space="preserve">-       237 – obveze za naknade građanima i kućanstvima u iznosu 27.320,08 eura</w:t>
      </w:r>
    </w:p>
    <w:p>
      <w:r>
        <w:t xml:space="preserve">-       239 - obveza za PDV za razdoblje 01.03.2026. do 31.03.2026. iznosi 4.702,74 eura i dospijeva 30.04.2026.</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151.027,10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Iznose 151.027,10 eura s rokom dospijeća u travnju i svibnju 2026. godine.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270.438,60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Evidentirana je obveza u ukupnom iznosu 270.438,60 eura. Iznos od 45.438,60 eura odnosi se na otplatu glavnice kredita za modernizaciju javne rasvjete na području Općine Stubičke Toplice. Zadnja rata dospijeva na naplatu 31.08.2027. godine. Tijekom 2025. godine korišten je kredit u iznosu od 225.000,00 eura za projekt rekonstrukcija i dogradnja zgrade osnovne škole i izgradnje školske sportske dvorane s opremanjem. Kredit je odobren od strane Hrvatske banke za obnovu i razvitak, a početak otplate kredita je 31.10.2026. godine.</w:t>
      </w:r>
    </w:p>
    <w:p/>
    <w:p>
      <w:pPr>
        <w:jc w:val="center"/>
        <w:pStyle w:val="Normal"/>
        <w:spacing w:line="240" w:lineRule="auto"/>
        <w:keepNext/>
      </w:pPr>
      <w:r>
        <w:rPr>
          <w:sz w:val="28"/>
          <w:rFonts w:ascii="Times New Roman" w:hAnsi="Times New Roman"/>
        </w:rPr>
        <w:t xml:space="preserve">Bilješka 35.</w:t>
      </w:r>
    </w:p>
    <w:p>
      <w:pPr>
        <w:jc w:val="both"/>
        <w:pStyle w:val="Normal"/>
        <w:spacing w:line="240" w:lineRule="auto"/>
      </w:pPr>
      <w:r>
        <w:rPr>
          <w:b/>
          <w:sz w:val="24"/>
          <w:rFonts w:ascii="Times New Roman" w:hAnsi="Times New Roman"/>
        </w:rPr>
        <w:t xml:space="preserve">EU izvještaj</w:t>
      </w:r>
    </w:p>
    <w:p>
      <w:r>
        <w:t xml:space="preserve">Šifra 63821 – Kapitalne pomoći iz državnog proračuna temeljem prijenosa EU sredstava - ostvareno je 510.413,16 eura prihoda  temeljem odobrenog 5. i 6. Zahtjeva za nadoknadom sredstava za projekt rekonstrukcija i dogradnja zgrade osnovne škole i izgradnja školske sportske dvorane  Ugovor o dodjeli bespovratnih sredstava sklopljen je sa tijelom nadležnim za komponentu 3. Obrazovanje, znanost i istraživanje – Ministarstvom znanosti obrazovanja i mladih za projekte koji se financiraju iz Mehanizma za oporavak i otpornost.</w:t>
      </w:r>
    </w:p>
    <w:p>
      <w:r>
        <w:t xml:space="preserve">Šifra 42 – Rashodi za nabavu proizvedene dugotrajne imovine – realizirano je 182.025,04 eura za realizaciju projekta izgradnje školske sportske dvorane i uređenja okoliša te uslugu stručnog nadzora. </w:t>
      </w:r>
    </w:p>
    <w:p>
      <w:r>
        <w:t xml:space="preserve">Šifra 45 – Rashodi za dodatna ulaganja na nefinancijskoj imovini – realizirano je 140.483,39 eura za radove rekonstrukcije i dogradnje zgrade osnovne škole te za stručni nadzor nad izgradnjom.</w:t>
      </w:r>
    </w:p>
    <w:p>
      <w:r>
        <w:t xml:space="preserve">Obračunati prihodi poslovanja - promet</w:t>
      </w:r>
    </w:p>
    <w:p>
      <w:r>
        <w:t xml:space="preserve">Šifra 96382 – Kapitalne pomoći iz državnog proračuna temeljem prijenosa EU sredstava – dugovni promet 510.413,16 eura odnosi se na uplatu sredstava u izvještajnom razdoblju temeljem potraživanog 5. i 6. Zahtjeva za nadoknadom sredstava. Potražni promet u iznosu od 490.167,81 eura odnosi se na potraživanje temeljem 6. i 7. Zahtjeva za nadoknadom sredstava za realizaciju projekta rekonstrukcije i dogradnje zgrade osnovne škole i  izgradnje školske sportske dvorane i uređenja okoliša te uslugu stručnog nadzora. Zbroj prometa dugovne strane u izvještajnom razdoblju u odnosu na zbroj prometa potražne strane u izvještajnom razdoblju ne bilježi značajnije promjene, odnosno realizacija je 96,00%</w:t>
      </w:r>
    </w:p>
    <w:p>
      <w:r>
        <w:t xml:space="preserve">Potraživanja, obveze, obračunati rashodi i prihodi poslovanja - stanje</w:t>
      </w:r>
    </w:p>
    <w:p>
      <w:r>
        <w:t xml:space="preserve">Šifra 16382 – Potraživanja za kapitalne pomoći iz državnog proračuna temeljem prijenosa sredstava iz EU – evidentirano je 154.328,50 eura, a odnosi se na evidentirano potraživanje iz državnog proračuna (Ministarstvo znanosti, obrazovanja i mladih ) za projekt rekonstrukcija i dogradnja zgrade osnovne škole i izgradnja školske sportske dvorane s opremanjem, temeljem poslanog Zahtjeva za nadoknadom sredstava u ožujku 2026. godine, u iznosu od 139.071,64 eura u skladu sa sklopljenim ugovorom o sufinanciranju provedbe EU projekta. Također je evidentirano i potraživanje za neprihvatljive troškove, za isti projekt, u iznosu od 15.256,86 eura, koje je knjiženo na ispravak vrijednosti.  </w:t>
      </w:r>
    </w:p>
    <w:p>
      <w:r>
        <w:t xml:space="preserve">Šifra 16913 – Ispravak vrijednosti potraživanja za pomoći iz EU za neprihvatljive troškove – evidentirano  je potraživanje za neprihvatljive troškove, za isti projekt, u iznosu od 15.256,86 eura i nema odstupanja u odnosu na početak razdoblja.</w:t>
      </w:r>
    </w:p>
    <w:p>
      <w:r>
        <w:t xml:space="preserve">Šifra 96382 - Kapitalne pomoći iz državnog proračuna temeljem prijenosa EU sredstava – evidentirano je 139.071,64 eura, a to je potraživanje iz državnog proračuna (Ministarstvo znanosti, obrazovanja i mladih ) za projekt rekonstrukcija i dogradnja zgrade osnovne škole i izgradnja školske sportske dvorane s opremanjem, temeljem poslanog Zahtjeva za nadoknadom sredstava br. 7 u ožujku 2026. godine. U odnosu na prvi dan izvještajnog razdoblja potraživanje je manje za 12,70% radi toga što je evidentirai manji iznos obračunske situacije koja je predmet potraživanja. </w:t>
      </w:r>
    </w:p>
    <w:p>
      <w:r>
        <w:t xml:space="preserve">Izvanbilančni zapisi </w:t>
      </w:r>
    </w:p>
    <w:p>
      <w:r>
        <w:t xml:space="preserve">Šifra 99171 – Potraživanja po ugovorima o dodijeljnim bespovratnim sredstvima dodijeljanim  iz EU fondova – evidentirano je 2.538.171,45 eura, od toga je 2.508.171,45 eura potraživanja temeljem ugovora o dodjeli bespovratnih sredstava za projekte koji se financiraju iz Mehanizma za oporavak i otpornost za realizaciju projekta „Rekonstrukcija i opremanje zgrade osnovne škole i izgradnje i opremanje školske sportske dvorane s uređenjem okoliša“. Također je evidentirano 30.000,00 eura temeljem Ugovora o odjeli bespovratnih sredstava za projekte koji se financiraju iz Nacionalnog plana oporavka i otpornosti 2021.-2026. – Ministarstvo prostornog uređenja, graditeljstva i državne imovine za projekt Izrada izmjena i dopuna Prostornog plana uređenja Općine Stubičke Toplice. Promjena stanja na zadnji dan izvještajnog razdoblja u odnosu na prvi dan izvještajnog razdoblja je smanjenje potraživanja za 16,00%, a razlog tome je naplaćeno potraživanje u izvještajnom razdoblju temeljem odobrenih Zahtjeva za nadoknadom sredstava. </w:t>
      </w:r>
    </w:p>
    <w:p>
      <w:r>
        <w:t xml:space="preserve">IZVOR FINANCIRANJA 565 – EUROPSKI POLJOPRIVREDNI FOND ZA RURALNI RAZVOJ</w:t>
      </w:r>
      <w:r>
        <w:br/>
      </w:r>
      <w:r>
        <w:t xml:space="preserve"> Šifra 99171 – Potraživanja po ugovorima o dodijeljenim bespovratnim sredstvima dodijeljenim  iz EU fondova - donesena je Odluka  o odabiru projekta iz 2. LAG natječaja 2.1.1. „Potpora razvoju ruralne infrastrukture“ te je dodijeljena potpora u iznosu od  30.601,93 eura za projekt „Nabava komunalne opreme za održavanje nerazvrstanih cesta i javnih površina“. Nije bilo promjene stanja u odnosu na početak izvještajnog razdoblja.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d7751469bf34e51" /></Relationships>
</file>