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016cc60fe6d4a5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28645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STUBIČKE TOPLICE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1.802.049,07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2.948.841,70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1.549.622,62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1.871.982,78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252.426,45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1.076.858,92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293.447,04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1.910.208,06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293.447,04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1.910.208,06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651,0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24.055,83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24.055,83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24.055,83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24.055,83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65.076,42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857.404,97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1317,5</w:t>
            </w:r>
          </w:p>
        </w:tc>
      </w:tr>
    </w:tbl>
    <w:p>
      <w:pPr>
        <w:spacing w:before="0" w:after="0"/>
      </w:pPr>
    </w:p>
    <w:p>
      <w:pPr>
        <w:jc w:val="both"/>
        <w:pStyle w:val="Normal"/>
        <w:spacing w:line="240" w:lineRule="auto"/>
      </w:pPr>
      <w:r>
        <w:rPr>
          <w:sz w:val="24"/>
          <w:rFonts w:ascii="Times New Roman" w:hAnsi="Times New Roman"/>
        </w:rPr>
        <w:t>Prihodi poslovanja u odnosu na isto izvještajno razdoblje 2024. godine veći su za 63,60%. Razlog povećanja su veći prihodi ostvareni od pomoći iz državnog proračuna temeljem prijenosa sredstava iz EU za realizaciju projekta rekonstrukcija i dogradnja zgrade osnovne škole i izgradnju školske sportske dvorane. Također su veći ukupni rashodi poslovanja za 20,80%. Navedeno povećanje je iz razloga povećanih rashoda u izvještajnom razdoblju za zaposlene za 52,10%, rashoda za pomoći unutar općeg proračuna i prijenosa proračunskim korisnicima za 47,70%,  naknada građanima i kućanstvima za 23,10% te rashoda za donacije 36,60%. Također su povećani rashodi za nabavu nefinancijske imovine za 551,00% radi nastalih rashoda za realizaciju projekta rekonstrukcija i dogradnja zgrade osnovne škole i izgradnja školske sportske dvorane i modernizaciju javne rasvjete u centru mjesta.
U izvještajnom razdoblju ostvareno je ukupno 2.948.841,70 eura prihoda poslovanja. Rashodi poslovanja iznose 1.871.982,78 eura te je ostvaren višak prihoda poslovanja u iznosu od 1.076.858,92 eura. Prihodi od prodaje nefinancijske imovine nisu ostvareni u izvještajnom razdoblju dok  rashodi za nabavu nefinancijske imovine iznose 1.910.208,06 eura pa je ostvaren manjak prihoda od nefinancijske imovine u iznosu od 1.910.208,06 eura. Primici od financijske imovine i zaduživanja nisu ostvareni, dok rashodi za financijsku imovinu i otplate zajmova iznose 24.055,83 eura te je ostvaren manjak primitaka od nefinancijske imovine u iznosu od 24.055,83 eura. 
Sveukupno prihodi i primici iznose 2.948.841,70 eura, a sveukupno rashodi i izdaci iznose 3.806.246,67 eura. Svi rashodi i izdaci financirani su prihodima poslovanja. Višak prihoda poslovanja u iznosu od 1.076.858,92 eura i manjak prihoda od nefinancijske imovine u iznosu od 1.910.208,06 eura te manjak primitaka od financijske imovine u iznosu od 24.055,83 eura rezultirali su manjkom prihoda i primitaka u iznosu od 857.404,97 eura. Od ukupnog iznosa manjka prihoda i primitaka dio u iznosu od 710.758,80 eura odnosi se na knjižene rashode za nabavu nefinancijske imovine odnosno na knjiženje obračunskih situacija za projekt rekonstrukcija i dogradnja zgrade osnovne škole i izgradnja školske sportske dvorane koji se financiranju prihodom iz državnog proračuna temeljem prijenosa sredstava EU temeljem sklopljenog ugovora o dodjeli bespovratnih sredstava sklopljenog sa tijelom nadležnim za komponentu 3. Obrazovanje, znanost i istraživanje – Ministarstvom znanosti obrazovanja i mladih za projekte koji se financiraju iz mehanizma za oporavak i otpornost. Prihod za pokriće navedenog rashoda evidentirat će se nakon podnesenih i odobrenih Zahtjeva za nadoknadom sredstava. Također je knjižen rashod po računu za projekt opremanja dječjeg igrališta koji je sufinanciran prijavom na natječaj Ministarstva demografije i useljeništva u iznosu od 16.453,13 eura te se očekuje navedeni prihod. Očekuje se prihod od Ministarstva regionalnog razvoja i fondova Europske unije za projekt Modernizacija javne rasvjete u centru, za koje je knjižen rashod u iznosu od 43.778,15 eura temeljem zaprimljene obračunske situacije. Razlog ostvarenih većih rashoda je i primjena novog Pravilnika, prema kojem se rashodi i obveze za tekuće donacije evidentiraju prema nastanku događaja odnosno u trenutku sklapanja ugovora ili donošenja odluke te su rashodi evidentirani, a isplata će biti do kraja 2025. godine. Preostali dio manjka u iznosu od 86.415,69 eura odnosi se na rashode poslovanja. Prihodi se očekuju od uplate poreza na nekretnine za koji su rješenja obveznicima poslana u srpnju te je u tijeku naplata, u tijeku je naplata komunalne naknade za poslovni i stambeni prostor i ostali opći prihodi i primici.
Nadalje,  iz 2024. godine prenesen je višak prihoda poslovanja u iznosu od 278.033,94 eura te isti umanjuje rezultat manjka ostvarenog u tekućem izvještajnom razdoblju tako da rezultat poslovanja na kraju 30.09.2025. godine iznosi 579.371,03 eura manjka.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1.802.049,07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2.948.841,70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163,6</w:t>
            </w:r>
          </w:p>
        </w:tc>
      </w:tr>
    </w:tbl>
    <w:p>
      <w:pPr>
        <w:spacing w:before="0" w:after="0"/>
      </w:pPr>
    </w:p>
    <w:p>
      <w:pPr>
        <w:jc w:val="both"/>
        <w:pStyle w:val="Normal"/>
        <w:spacing w:line="240" w:lineRule="auto"/>
      </w:pPr>
      <w:r>
        <w:rPr>
          <w:sz w:val="24"/>
          <w:rFonts w:ascii="Times New Roman" w:hAnsi="Times New Roman"/>
        </w:rPr>
        <w:t>Planirani su u ukupnom iznosu od 7.174.600,00 eura, a u izvještajnom razdoblju ostvareno je 2.948.841,70 eura ili 41,10% u odnosu na planirano. Usporedbom sa istim izvještajnim razdobljem 2024. godine ostvareno je za 63,60% više prihoda. Najznačajnije odstupanje vidljivo je na prihodima od pomoći i to povećanje za 1.084,90% u odnosu na proteklu godinu. Prihod se odnosi na pomoći iz državnog proračuna temeljem prijenosa sredstava iz EU za realizaciju projekta rekonstrukciju i dogradnju zgrade osnovne škole i izgradnju školske sportske dvorane. Za navedenu namjenu ostvareno je 966.555,71 eura prihoda temeljem odobrenog 1., 2. i 3. Zahtjeva za nadoknadom sredstava. Također je knjižen prihod od pomoći izravnanja za decentralizirane funkcije u iznosu od 24.992,89 eura jer je otvoren novi konto za evidentiranje takve vrste prihoda.</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179.307,88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155.544,45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w:t>
            </w:r>
          </w:p>
        </w:tc>
      </w:tr>
    </w:tbl>
    <w:p>
      <w:pPr>
        <w:spacing w:before="0" w:after="0"/>
      </w:pPr>
    </w:p>
    <w:p>
      <w:pPr>
        <w:jc w:val="both"/>
        <w:pStyle w:val="Normal"/>
        <w:spacing w:line="240" w:lineRule="auto"/>
      </w:pPr>
      <w:r>
        <w:rPr>
          <w:sz w:val="24"/>
          <w:rFonts w:ascii="Times New Roman" w:hAnsi="Times New Roman"/>
        </w:rPr>
        <w:t>Sastoje se od  prihoda od poreza na kuće za odmor i poreza na nekretnine te prihoda od poreza na promet nekretnina koji je u cjelokupnom iznosu prihod općinskog proračuna. U izvještajnom razdoblju ostvareno je ukupno 155.544,45 eura prihoda od poreza na imovinu, a u usporedbi sa istim razdobljem prethodne godine ostvareno je za 13,30% manje. Ostvareno je 634,67 eura prihoda od poreza na kuće za odmor, a odnosi se na naplatu potraživanja iz 2024. i ranijih godina. Ostvareno je 58.206,64 eura prihoda od poreza na nekretnine. Porez na kuće za odmor je ukinut, a propisan je porez na nekretnine koji je  zajednički porez čiji se prihod dijeli između županije i općina na čijem području se nekretnina nalazi. Udio općine iznosi 80,00%, a udio županije 20,00%. Rješenja za porez na nekretnine izdana su u srpnju 2025. godine te je u tijeku naplata potraživanja, a do kraja godine očekuje se još prihoda po toj osnovi. 
Prihod od poreza na promet nekretnina ostvaren je u iznosu 96.703,14 eura, a usporedbom s proteklom godinom nema odstupanja. Ostvarenje ove vrste prihoda ovisi o kretanju kupoprodaje nekretnina na području općine.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133,6</w:t>
            </w:r>
          </w:p>
        </w:tc>
      </w:tr>
    </w:tbl>
    <w:p>
      <w:pPr>
        <w:spacing w:before="0" w:after="0"/>
      </w:pPr>
    </w:p>
    <w:p>
      <w:pPr>
        <w:jc w:val="both"/>
        <w:pStyle w:val="Normal"/>
        <w:spacing w:line="240" w:lineRule="auto"/>
      </w:pPr>
      <w:r>
        <w:rPr>
          <w:sz w:val="24"/>
          <w:rFonts w:ascii="Times New Roman" w:hAnsi="Times New Roman"/>
        </w:rPr>
        <w:t>Odnosi se na prihod od poreza na potrošnju alkoholnih pića (vinjak, rakiju i žestokih pića), prirodnih vina, specijalnih vina, piva i bezalkoholnih pića, a plaća se po stopi od 3%.  Obveznici poreza na potrošnju jesu pravne i fizičke osobe koje pružaju ugostiteljske usluge na području Općine Stubičke Toplice.
U izvještajnom razdoblju naplaćeno je 15.874,39 eura. Usporedbom sa istim razdobljem 2024. godine ostvareno je za 33,50% više ove vrste prihoda. Porast prihoda u odnosu na prethodnu godinu može se objasniti porastom cijena alkoholnih pića u ugostiteljskim objektima, a sukladno tome povećanju osnovice na koju se obračunava porezna stopa. Naplaćen je dug za porez na tvrtku u iznosu od 20,69 eura što je dug iz ranijih godina.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90.478,63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1.072.068,39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1184,9</w:t>
            </w:r>
          </w:p>
        </w:tc>
      </w:tr>
    </w:tbl>
    <w:p>
      <w:pPr>
        <w:spacing w:before="0" w:after="0"/>
      </w:pPr>
    </w:p>
    <w:p>
      <w:pPr>
        <w:jc w:val="both"/>
        <w:pStyle w:val="Normal"/>
        <w:spacing w:line="240" w:lineRule="auto"/>
      </w:pPr>
      <w:r>
        <w:rPr>
          <w:sz w:val="24"/>
          <w:rFonts w:ascii="Times New Roman" w:hAnsi="Times New Roman"/>
        </w:rPr>
        <w:t>U proračunu se planiraju prihodi od pomoći u iznosu 4.809.900,00 eura, a ostvareno je 1.072.068,39 eura ili 22,29% u odnosu na plan,  a usporedbom s prethodnom godinom ostvareno je za 1.084,90% više. Najznačajniji prihod je pomoć iz državnog proračuna temeljem prijenosa EU sredstava za projekt rekonstrukcija i opremanje Osnovne škole Vladimir Bosnar Stubičke Toplice i izgradnja školske sportske dvorane.</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51.510,07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67.635,87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w:t>
            </w:r>
          </w:p>
        </w:tc>
      </w:tr>
    </w:tbl>
    <w:p>
      <w:pPr>
        <w:spacing w:before="0" w:after="0"/>
      </w:pPr>
    </w:p>
    <w:p>
      <w:pPr>
        <w:jc w:val="both"/>
        <w:pStyle w:val="Normal"/>
        <w:spacing w:line="240" w:lineRule="auto"/>
      </w:pPr>
      <w:r>
        <w:rPr>
          <w:sz w:val="24"/>
          <w:rFonts w:ascii="Times New Roman" w:hAnsi="Times New Roman"/>
        </w:rPr>
        <w:t>U izvještajnom razdoblju ostvareno je 67.635,87 eura. U usporedbi s istim razdobljem protekle godine ostvareno je za 31,30% više  prihoda ove vrste. 
U izvještajnom razdoblju ostvareno je 23.960,00 eura prihoda za fiskalnu održivost dječjih vrtića, a u odnosu na proteklu godinu ostvareno je manje prihoda radi toga što je Općina Stubičke Toplice uvedena u višu skupinu indeksa razvijenosti te se stoga po toj osnovi u izračunu koristi manji postotni udio. Prihod od pomoći na ime poticaja za dobrovoljno funkcionalno spajanje jedinica lokalne samouprave iz državnog proračuna ostvaren je u iznosu od 6.072,30 eura za plaću i materijalne rashode poljoprivrednog i komunalnog redara.
Iz županijskog proračuna ostvareno je ukupno 8.353,12 eura prihoda, od toga za sufinanciranje prijevoza učenika osnovne škole 5.853,12 eura i 2.500,00 eura za organizaciju manifestacije „Mali ulični festival 2025“.
Pomoći iz proračuna Grada Donja Stubica i Općine Gornja Stubica od refundacije troškova temeljem sporazuma o zajedničkom obavljanju poslova komunalnog redara putem zajedničkog službenika iznose 14.855,79 eura. Navedenog prihoda, u istom izvještajnom razdoblju prošle godine bilo je manje radi toga jer se prihod od refundacije počeo ostvarivati tek od kolovoza, a u 2025. godini se ostvaruje od početka godine.
Ostvaren je prihod od Ministarstva regionalnog razvoja i fondova EU u iznosu od 14.394,66 eura za sufinanciranje provedbe projekta “Izgradnja i opremanje dječjeg igrališta Centar“, navedena vrsta prihoda također nije bila ostvarena protekle godine u istom izvještajnom razdoblju.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14.967,80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w:t>
            </w:r>
          </w:p>
        </w:tc>
      </w:tr>
    </w:tbl>
    <w:p>
      <w:pPr>
        <w:spacing w:before="0" w:after="0"/>
      </w:pPr>
    </w:p>
    <w:p>
      <w:pPr>
        <w:jc w:val="both"/>
        <w:pStyle w:val="Normal"/>
        <w:spacing w:line="240" w:lineRule="auto"/>
      </w:pPr>
      <w:r>
        <w:rPr>
          <w:sz w:val="24"/>
          <w:rFonts w:ascii="Times New Roman" w:hAnsi="Times New Roman"/>
        </w:rPr>
        <w:t>Ostvareno je ukupno 12.883,92 eura prihoda od Hrvatskih cesta za sufinanciranja zimske službe. U usporedbi sa 2024. godinom ostvareno je za 13,90% više takve vrste prihoda radi toga što je bilo više troška za zimsku službu, a sukladno tome i više prihoda od sufinanciranja. Sveukupno gledajući, realizacija konta 634 manja je u odnosu na proteklu godinu jer je tada bio ostvaren prihod za neposredno sufinanciranje provođenja izobrazno-informativnih aktivnosti o gospodarenju otpadom u okviru kružnog gospodarstva kojeg ove godine nije bilo.</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24.992,89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Ostvareno je 24.992,89 eura prihoda koji je ustupljeni prihod od poreza  na dohodak za decentralizirane izdatke, odnosno to je ustupljeni dio za  vatrogasne postrojbe. U odnosu na isto razdoblje 2024. godine povećanje je za 100,00% radi novootvorene skupine konta 635.</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24.000,76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966.555,71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4027,2</w:t>
            </w:r>
          </w:p>
        </w:tc>
      </w:tr>
    </w:tbl>
    <w:p>
      <w:pPr>
        <w:spacing w:before="0" w:after="0"/>
      </w:pPr>
    </w:p>
    <w:p>
      <w:pPr>
        <w:jc w:val="both"/>
        <w:pStyle w:val="Normal"/>
        <w:spacing w:line="240" w:lineRule="auto"/>
      </w:pPr>
      <w:r>
        <w:rPr>
          <w:sz w:val="24"/>
          <w:rFonts w:ascii="Times New Roman" w:hAnsi="Times New Roman"/>
        </w:rPr>
        <w:t>Ostvareno je 966.555,71 eura prihoda temeljem odobrenog 1., 2. i 3. Zahtjeva za nadoknadom sredstava za projekt rekonstrukcija i opremanje Osnovne škole Vladimir Bosnar Stubičke Toplice i izgradnja školske sportske dvorane.  Ugovor o dodjeli bespovratnih sredstava sklopljen je sa tijelom nadležnim za komponentu 3. Obrazovanje, znanost i istraživanje – Ministarstvom znanosti obrazovanja i mladih za projekte koji se financiraju iz mehanizma za oporavak i otpornost.</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71.233,11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85.698,89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w:t>
            </w:r>
          </w:p>
        </w:tc>
      </w:tr>
    </w:tbl>
    <w:p>
      <w:pPr>
        <w:spacing w:before="0" w:after="0"/>
      </w:pPr>
    </w:p>
    <w:p>
      <w:pPr>
        <w:jc w:val="both"/>
        <w:pStyle w:val="Normal"/>
        <w:spacing w:line="240" w:lineRule="auto"/>
      </w:pPr>
      <w:r>
        <w:rPr>
          <w:sz w:val="24"/>
          <w:rFonts w:ascii="Times New Roman" w:hAnsi="Times New Roman"/>
        </w:rPr>
        <w:t>Planirani su za 2025. godinu u ukupnom iznosu 101.700,00 eura, a u izvještajnom razdoblju ostvareno je 85.698,89 eura ili 84,27% u odnosu na plan. U usporedbi sa 2024. godinom ostvarenje je za 20,30% više radi više naplaćenog prihoda od doprinosa za šume i komunalnog doprinosa.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188,1</w:t>
            </w:r>
          </w:p>
        </w:tc>
      </w:tr>
    </w:tbl>
    <w:p>
      <w:pPr>
        <w:spacing w:before="0" w:after="0"/>
      </w:pPr>
    </w:p>
    <w:p>
      <w:pPr>
        <w:jc w:val="both"/>
        <w:pStyle w:val="Normal"/>
        <w:spacing w:line="240" w:lineRule="auto"/>
      </w:pPr>
      <w:r>
        <w:rPr>
          <w:sz w:val="24"/>
          <w:rFonts w:ascii="Times New Roman" w:hAnsi="Times New Roman"/>
        </w:rPr>
        <w:t>Ostvareno je  5.632,83 eura, a u usporedbi sa 2024. godinom ostvareno je za 88,10% više. Strukturu ovih prihoda čine ostali nespomenuti prihodi po posebnim propisima koji se odnose se na prihode koje nam uplaćuju Hrvatske vode u 8,00 %-tnom iznosu od ostvarenih prihoda na našem području, a ostvareno je 0,09 eura.  
Prihod od šumskog doprinosa u proračun uplaćuju pravne i fizičke osobe koje obavljaju prodaju proizvoda iskorištavanja šuma, sukladno članku 69. Zakona o šumama, a ostvareno je 5.632,74 eura, a u odnosu na 2024. godinu to je više za 112,80%.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56.141,02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67.899,09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w:t>
            </w:r>
          </w:p>
        </w:tc>
      </w:tr>
    </w:tbl>
    <w:p>
      <w:pPr>
        <w:spacing w:before="0" w:after="0"/>
      </w:pPr>
    </w:p>
    <w:p>
      <w:pPr>
        <w:jc w:val="both"/>
        <w:pStyle w:val="Normal"/>
        <w:spacing w:line="240" w:lineRule="auto"/>
      </w:pPr>
      <w:r>
        <w:rPr>
          <w:sz w:val="24"/>
          <w:rFonts w:ascii="Times New Roman" w:hAnsi="Times New Roman"/>
        </w:rPr>
        <w:t>Ostvareno je ukupno 67.899,09 eura prihoda. U usporedbi sa istim izvještajnim razdobljem 2024. godine ostvareno je za 20,90% više prihoda. U ove prihode ubrajaju se prihodi od komunalnog doprinosa koji su ostvareni u iznosu 16.427,49 eura, a to je više u odnosu na 2024. godinu za 326,90%. Naplaćena su potraživanja iz 2024. godine i zaduženja za 2025. godinu. Povećani prihod je ostvaren radi izdavanja rješenja u postupku legalizacije i postupku ishođenja građevinskih dozvola za gradnju novih objekata.
U izvještajnom razdoblju naplaćeno je 42.721,60 eura prihoda od komunalne naknade za stambeni i   poslovni prostor, a naplaćena su potraživanja iz prethodnih godina i zaduženje za 2025. godinu. Ostvareno je 8.750,00 eura prihoda od naknade za priključak na lokalni vodovod.
</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204,3</w:t>
            </w:r>
          </w:p>
        </w:tc>
      </w:tr>
    </w:tbl>
    <w:p>
      <w:pPr>
        <w:spacing w:before="0" w:after="0"/>
      </w:pPr>
    </w:p>
    <w:p>
      <w:pPr>
        <w:jc w:val="both"/>
        <w:pStyle w:val="Normal"/>
        <w:spacing w:line="240" w:lineRule="auto"/>
      </w:pPr>
      <w:r>
        <w:rPr>
          <w:sz w:val="24"/>
          <w:rFonts w:ascii="Times New Roman" w:hAnsi="Times New Roman"/>
        </w:rPr>
        <w:t>Ostvareno je 2.664,00 eura prihoda od kapitalne donacije trgovačkog društva za radne strojeve i tekuće donacije za organizaciju manifestacije, u usporedbi sa istim izvještajnim razdobljem 2024. godine  prihod je veći za 1.360,00 eura radi ostvarene kapitalne donacije odnosno za 104,30%.</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(šifre 6811 do 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w:t>
            </w:r>
          </w:p>
        </w:tc>
      </w:tr>
    </w:tbl>
    <w:p>
      <w:pPr>
        <w:spacing w:before="0" w:after="0"/>
      </w:pPr>
    </w:p>
    <w:p>
      <w:pPr>
        <w:jc w:val="both"/>
        <w:pStyle w:val="Normal"/>
        <w:spacing w:line="240" w:lineRule="auto"/>
      </w:pPr>
      <w:r>
        <w:rPr>
          <w:sz w:val="24"/>
          <w:rFonts w:ascii="Times New Roman" w:hAnsi="Times New Roman"/>
        </w:rPr>
        <w:t>Ostvareno je 4.061,30 eura prihoda od naplate kazne od pravne osobe te naplate troškova izravne naplate. Takvih prihodi u istom izvještajnom razdoblju prošle godine ostvareni su u manjem iznosu.</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w:t>
            </w:r>
          </w:p>
        </w:tc>
      </w:tr>
    </w:tbl>
    <w:p>
      <w:pPr>
        <w:spacing w:before="0" w:after="0"/>
      </w:pPr>
    </w:p>
    <w:p>
      <w:pPr>
        <w:jc w:val="both"/>
        <w:pStyle w:val="Normal"/>
        <w:spacing w:line="240" w:lineRule="auto"/>
      </w:pPr>
      <w:r>
        <w:rPr>
          <w:sz w:val="24"/>
          <w:rFonts w:ascii="Times New Roman" w:hAnsi="Times New Roman"/>
        </w:rPr>
        <w:t>Ostvareno je ukupno 2.675,78 eura prihoda od refundacije troška za korištenje odlagališta otpada na području Općine Jesenje i Općine Koprivnički Ivanec od poduzeća Eko flor plus doo. Ovi prihodi, u odnosu na međugodišnje razdoblje manji su za 67,50% radi toga što je ukinuta refundacija troška za korištenje odlagališta otpada.</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1.549.622,62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1.871.982,78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bl>
    <w:p>
      <w:pPr>
        <w:spacing w:before="0" w:after="0"/>
      </w:pPr>
    </w:p>
    <w:p>
      <w:pPr>
        <w:jc w:val="both"/>
        <w:pStyle w:val="Normal"/>
        <w:spacing w:line="240" w:lineRule="auto"/>
      </w:pPr>
      <w:r>
        <w:rPr>
          <w:sz w:val="24"/>
          <w:rFonts w:ascii="Times New Roman" w:hAnsi="Times New Roman"/>
        </w:rPr>
        <w:t>Planirani su za 2025. godinu u iznosu od 2.187.640,00 eura, a u izvještajnom razdoblju realizirano je 1.871.982,78 eura, to je 85,57% u odnosu na plan. Usporedbom sa 2024. godinom realizacija je za 20,80% veća. Razlog tome je više rashoda na skupini 31 odnosno na rashodima za zaposlene. Razlog povećanja rashoda za plaće u odnosu na 2024. godinu je povratak na posao početkom 2025. godine dvije službenice sa roditeljskog dopusta na pola radnog vremena. Od početka godine u primjeni je obračun plaće uz povećanu osnovica za obračun plaće svim službenicima i namještenicima. U svibnju 2024. godine zaposlena je komunalna redarka za koju se u proračunu također osiguravaju sredstva za plaću dok se ove godine plaća isplaćuje u cijelom izvještajnom razdoblju. Također su obračunate plaće za prekovremeni rad radi povećanog obima posla. Povećanje se desilo i iz razloga primjene novog Pravilnika o proračunskom računovodstvu i računskom planu prema kojem je plaća za 12/2024. godine knjižena kao trošak u siječnju, a plaće za siječanj pa do rujna 2025. godine su knjižene kao trošak u mjesecu na koji se odnose tako da je u knjiženo deset rashoda za plaću. Također su veći rashodi na skupini 36 – pomoći dane u inozemstvo i unutar općeg proračuna, a iznose 575.248,67 eura i to je povećanje za 47,60%, a povećanje je radi troškova provedbe lokalnih izbora, a plaćanje je prema županijskom proračunu u iznosu od 18.254,42 eura. Takvog rashoda u 2024. godini nije bilo. Nadalje, isplaćeno je Gradu Zaboku za Zagorsku Javnu vatrogasnu postrojbu 50.030,78 eura, temeljem sporazuma o financiranju iznad minimalnih standarda i to za 47,12% više nego 2024. godine. Na podskupini 367 evidentirano je 462.493,49 eura prijenosa proračunskim korisnicima, a usporedbom sa 2024. godinom to je za 39,80% više rashoda iz razloga što je dječjem vrtiću isplaćeno više sredstava za sufinanciranje boravka djece radi povećanja ekonomske cijene, povećani su rashodi za plaće, a također se isplaćuju novčana sredstva za dva asistenta koja su pomoć djeci s poteškoćama u razvoju. Također su veći rashodi koji se odnose na prijenos Općinskoj knjižnici iz razloga povećanja osnovice za obračun plaće budući da se ista financira iz nadležnog proračuna, a također je bilo isplaćeno više materijalnih rashoda za financiranje redovne knjižnične djelatnosti. Povećani su rashodi na skupini 37 naknade građanima i kućanstvima, iznose 150.990,10 eura, veći su za 23,10% radi troškova sufinanciranja boravka djece s područja općine u drugim dječjim vrtićima, a veći su i rahodi za jednokratne novčane naknade. Rashodi na skupini 38 povećani su za 36,60% radi iz razloga što je knjižena obveza za 2025. godinu po sklopljenom ugovoru s Crvenim križem i udrugama, sukladno novom Pravilniku, prema kojem se rashodi i obveze za tekuće donacije evidentiraju prema nastanku događaja odnosno u trenutku sklapanja ugovora ili donošenja odluke. Također je isplaćeno više sredstava turističkoj zajednici za funkcioniranje rada ureda i za programske aktivnosti.</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213.291,66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324.487,84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152,1</w:t>
            </w:r>
          </w:p>
        </w:tc>
      </w:tr>
    </w:tbl>
    <w:p>
      <w:pPr>
        <w:spacing w:before="0" w:after="0"/>
      </w:pPr>
    </w:p>
    <w:p>
      <w:pPr>
        <w:jc w:val="both"/>
        <w:pStyle w:val="Normal"/>
        <w:spacing w:line="240" w:lineRule="auto"/>
      </w:pPr>
      <w:r>
        <w:rPr>
          <w:sz w:val="24"/>
          <w:rFonts w:ascii="Times New Roman" w:hAnsi="Times New Roman"/>
        </w:rPr>
        <w:t>Obuhvaćaju rashode za zaposlene u jedinstvenom upravnom odjelu Općine Stubičke Toplice, a planirani su u iznosu od 297.500,00 eura te u vlastitom pogonu 94.470,00 eura, što ukupno iznosi 391.970,00 eura, a utrošeno je 324.487,84 eura ili 82,78% u odnosu na plan. Povećanje u odnosu na 2024. godinu je za 52,10% radi toga što se plaća obračunava za više zaposlenih, povećana je osnovica za plaću te radi primjene novog Pravilnika o proračunskom računovodstvu i računskom planu prema kojem su u siječnju knjižena dva rashoda za plaću zaposlenih.</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155.908,77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263.337,90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168,9</w:t>
            </w:r>
          </w:p>
        </w:tc>
      </w:tr>
    </w:tbl>
    <w:p>
      <w:pPr>
        <w:spacing w:before="0" w:after="0"/>
      </w:pPr>
    </w:p>
    <w:p>
      <w:pPr>
        <w:jc w:val="both"/>
        <w:pStyle w:val="Normal"/>
        <w:spacing w:line="240" w:lineRule="auto"/>
      </w:pPr>
      <w:r>
        <w:rPr>
          <w:sz w:val="24"/>
          <w:rFonts w:ascii="Times New Roman" w:hAnsi="Times New Roman"/>
        </w:rPr>
        <w:t>Realizirano je 263.337,90 eura. Usporedbom s istim izvještajnim razdobljem 2024. godine realizirano je za 68,90% više. Razlog povećanja rashoda za plaće u odnosu na 2024. godinu je povratak na posao početkom 2025. godine dvije službenice sa roditeljskog dopusta na pola radnog vremena. Od početka godine u primjeni je obračun plaće uz povećanu osnovica za obračun plaće svim službenicima i namještenicima. U svibnju 2024. godine zaposlena je komunalna redarka za koju se u proračunu također osiguravaju sredstva za plaću dok se ove godine plaća isplaćuje u cijelom izvještajnom razdoblju. Također su obračunate plaće za prekovremeni rad radi povećanog obima posla. Povećanje se desilo i iz razloga primjene novog Pravilnika o proračunskom računovodstvu i računskom planu prema kojem je plaća za 12/2024. godine knjižena kao trošak u siječnju, a plaće za siječanj pa do rujna 2025. godine su knjižene kao trošak u mjesecu na koji se odnose tako da je u knjiženo deset rashoda za plaću.</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33.109,57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22.426,69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w:t>
            </w:r>
          </w:p>
        </w:tc>
      </w:tr>
    </w:tbl>
    <w:p>
      <w:pPr>
        <w:spacing w:before="0" w:after="0"/>
      </w:pPr>
    </w:p>
    <w:p>
      <w:pPr>
        <w:jc w:val="both"/>
        <w:pStyle w:val="Normal"/>
        <w:spacing w:line="240" w:lineRule="auto"/>
      </w:pPr>
      <w:r>
        <w:rPr>
          <w:sz w:val="24"/>
          <w:rFonts w:ascii="Times New Roman" w:hAnsi="Times New Roman"/>
        </w:rPr>
        <w:t>Utrošeno je 22.426,69 eura, a u odnosu na prethodnu godinu rashod je manji za 32,30%. radi toga što je u istom izvještajnom razdoblju 2024. godine isplaćena naknada za smrtni slučaj u obitelji zaposlenika, jubilarna nagrada te naknada za bolovanje duže od 90 dana.</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24.273,32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38.723,25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w:t>
            </w:r>
          </w:p>
        </w:tc>
      </w:tr>
    </w:tbl>
    <w:p>
      <w:pPr>
        <w:spacing w:before="0" w:after="0"/>
      </w:pPr>
    </w:p>
    <w:p>
      <w:pPr>
        <w:jc w:val="both"/>
        <w:pStyle w:val="Normal"/>
        <w:spacing w:line="240" w:lineRule="auto"/>
      </w:pPr>
      <w:r>
        <w:rPr>
          <w:sz w:val="24"/>
          <w:rFonts w:ascii="Times New Roman" w:hAnsi="Times New Roman"/>
        </w:rPr>
        <w:t>Realizirano je 38.723,25 eura, a u odnosu na isto razdoblje prethodne godine rashodi su veći za 59,50%. Razlog većim rashodima u odnosu na isto izvještajno razdoblje 2024. godine je isto kao i kod šifre 311 budući da s povećanjem plaća (bruto) se povećava rashod za doprinose na plaću.</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w:t>
            </w:r>
          </w:p>
        </w:tc>
      </w:tr>
    </w:tbl>
    <w:p>
      <w:pPr>
        <w:spacing w:before="0" w:after="0"/>
      </w:pPr>
    </w:p>
    <w:p>
      <w:pPr>
        <w:jc w:val="both"/>
        <w:pStyle w:val="Normal"/>
        <w:spacing w:line="240" w:lineRule="auto"/>
      </w:pPr>
      <w:r>
        <w:rPr>
          <w:sz w:val="24"/>
          <w:rFonts w:ascii="Times New Roman" w:hAnsi="Times New Roman"/>
        </w:rPr>
        <w:t>Obuhvaćaju rashode za prijevoz na posao i s posla, dnevnice i naknadu za prijevoz na službeni put, prisustvovanje seminarima te naknadu za korištenje privatnog automobila u službene svrhe. Realizirano je 6.807,18 eura, a u odnosu na 2024. godinu ovi rashodi su veći za 32,80% jer je trošak prijevoza na posao i s posla veći radi povratka sa roditeljskog dopusta dviju službenica, također se obračunava trošak korištenja privatnog automobila u službene svrhe komunalnom redaru radi obilaska terena. Službenici su prisustvovali seminarima više nego protekle godine radi raznih izmjena propisa. </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536.918,79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422.978,59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w:t>
            </w:r>
          </w:p>
        </w:tc>
      </w:tr>
    </w:tbl>
    <w:p>
      <w:pPr>
        <w:spacing w:before="0" w:after="0"/>
      </w:pPr>
    </w:p>
    <w:p>
      <w:pPr>
        <w:jc w:val="both"/>
        <w:pStyle w:val="Normal"/>
        <w:spacing w:line="240" w:lineRule="auto"/>
      </w:pPr>
      <w:r>
        <w:rPr>
          <w:sz w:val="24"/>
          <w:rFonts w:ascii="Times New Roman" w:hAnsi="Times New Roman"/>
        </w:rPr>
        <w:t>Realizirani su u iznosu 422.978,59 eura. U usporedbi s međugodišnjim razdobljem rashodi za usluge su manji za 21,20%. U odnosu na 2024. godinu manji su rashodi za usluge tekućeg i investicijskog održavanja za 33,60% te rashodi za usluge promidžbe i informiranja i rashodi intelektualnih usluga. U skupini su povećani rashodi za  komunalne usluge odnosno za opskrbu vodom radi povremene opskrbe lokalnog vodovoda vodom od trgovačkog društva, rashodi za usluge telefona i interneta te poštarine, povećani su rashodi za zakupnine i najamnine odnosno za nabavu licenci za računalne programe, zdravstvene i veterinarske usluge koje se odnose na zbrinjavanje životinja, uvećani su rashodi za računalne usluge radi povećanja cijene mjesečnog održavanja programskih paketa. Povećani su rashodi ostalih nespomenutih usluga,  naročito usluga naplate 1% prihoda od poreza na dohodak jer je osnovica za obračun veća radi više naplaćenog prihoda od poreza na dohodak.</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31.675,80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60.367,43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190,6</w:t>
            </w:r>
          </w:p>
        </w:tc>
      </w:tr>
    </w:tbl>
    <w:p>
      <w:pPr>
        <w:spacing w:before="0" w:after="0"/>
      </w:pPr>
    </w:p>
    <w:p>
      <w:pPr>
        <w:jc w:val="both"/>
        <w:pStyle w:val="Normal"/>
        <w:spacing w:line="240" w:lineRule="auto"/>
      </w:pPr>
      <w:r>
        <w:rPr>
          <w:sz w:val="24"/>
          <w:rFonts w:ascii="Times New Roman" w:hAnsi="Times New Roman"/>
        </w:rPr>
        <w:t>U izvještajnom razdoblju je realizirano 60.367,43 eura. U usporedbi sa istim razdobljem prethodne godine zabilježeni su veći rashodi za 90,60%  radi više rashoda za pristojbe i naknade i to za naknadu za korištenje odlagališta otpada u iznosu od 35.121,13 eura  i veće poticajne naknade za smanjenje količine miješanog komunalnog otpada koju Općina plaća Fondu za zaštitu okoliša u tekućoj, za 2023. godinu temeljem Izvješća o prekoračenoj količini miješanog komunalnog otpada u odnosu na graničnu količinu miješanog komunalnog otpada za jedinice lokalne samouprave, navedena naknada iznosi 5.100,19 eura. Veći su rashodi za ostale pristojbe i naknade radi troška naknade za obradu dugoročnog kredita te za plaćanje naknade za koncesijsko odobrenje za održavanje manifestacije.  </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financijskim institucijama, trgovačkim društvima, zadrugama, poljoprivrednicima i obrtnicima izvan javnog sektora (šifre 3521 do 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w:t>
            </w:r>
          </w:p>
        </w:tc>
      </w:tr>
    </w:tbl>
    <w:p>
      <w:pPr>
        <w:spacing w:before="0" w:after="0"/>
      </w:pPr>
    </w:p>
    <w:p>
      <w:pPr>
        <w:jc w:val="both"/>
        <w:pStyle w:val="Normal"/>
        <w:spacing w:line="240" w:lineRule="auto"/>
      </w:pPr>
      <w:r>
        <w:rPr>
          <w:sz w:val="24"/>
          <w:rFonts w:ascii="Times New Roman" w:hAnsi="Times New Roman"/>
        </w:rPr>
        <w:t>Realizirano je 334,83 eura, a u usporedbi sa prethodnom godinom realizacija je veća za 24,00%. U izvještajnom razdoblju isplaćene su subvencije poljoprivrednicima, a odnose se na osjemenjivanje domaćih životinja, a iznos subvencija ovisi o broju podnesenih zahtjeva. Ove godine to je bilo više u odnosu na 2024. radi više podnesenih zahtjeva od strane poljoprivrednika. </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389.437,58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575.248,67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147,7</w:t>
            </w:r>
          </w:p>
        </w:tc>
      </w:tr>
    </w:tbl>
    <w:p>
      <w:pPr>
        <w:spacing w:before="0" w:after="0"/>
      </w:pPr>
    </w:p>
    <w:p>
      <w:pPr>
        <w:jc w:val="both"/>
        <w:pStyle w:val="Normal"/>
        <w:spacing w:line="240" w:lineRule="auto"/>
      </w:pPr>
      <w:r>
        <w:rPr>
          <w:sz w:val="24"/>
          <w:rFonts w:ascii="Times New Roman" w:hAnsi="Times New Roman"/>
        </w:rPr>
        <w:t>Planiraju se u iznosu 131.600,00 eura, a obuhvaćaju pomoći unutar općeg proračuna i pomoći proračunskim korisnicima drugih proračuna, a realizirano je 112.755,18 eura ili 85,68%.  Također se ovdje evidentiraju prijenosi proračunskim korisnicima iz nadležnog proračuna za financiranje redovne djelatnosti u iznosu od 462.493,49 eura, a iskazuju se na podskupini 367 dok se planiraju po prirodnoj vrsti troška. U skladu s navedenim, ukupni rashodi na skupini konta 36 iznose 575.248,67 eura. Odstupanje se desilo radi više isplaćenih sredstava vlastitim proračunskim korisnicima te korisnicima drugih proračuna.</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32.693,18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74.593,52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228,2</w:t>
            </w:r>
          </w:p>
        </w:tc>
      </w:tr>
    </w:tbl>
    <w:p>
      <w:pPr>
        <w:spacing w:before="0" w:after="0"/>
      </w:pPr>
    </w:p>
    <w:p>
      <w:pPr>
        <w:jc w:val="both"/>
        <w:pStyle w:val="Normal"/>
        <w:spacing w:line="240" w:lineRule="auto"/>
      </w:pPr>
      <w:r>
        <w:rPr>
          <w:sz w:val="24"/>
          <w:rFonts w:ascii="Times New Roman" w:hAnsi="Times New Roman"/>
        </w:rPr>
        <w:t>u izvještajnom razdoblju je realizirano je 74.593,52 eura, a u usporedbi sa proteklom godinom realizirano je za 128,20% više. Povećanje je radi troškova provedbe lokalnih izbora, a troškovi su plaćeni županijskom proračunu u iznosu od 18.254,42 eura. Takvog rashoda u 2024. godini nije bilo. Nadalje, isplaćeno je Gradu Zaboku za Zagorsku Javnu vatrogasnu postrojbu 50.030,78 eura, temeljem ugovora o financiranju iznad minimalnih standarda i to za 47,12% više nego 2024. godine. Općini Gornja Stubica je sukladno sporazumu za obavljanje poslova poljoprivrednog redara isplaćeno 6.308,32 eura. </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25.811,46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38.161,66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w:t>
            </w:r>
          </w:p>
        </w:tc>
      </w:tr>
    </w:tbl>
    <w:p>
      <w:pPr>
        <w:spacing w:before="0" w:after="0"/>
      </w:pPr>
    </w:p>
    <w:p>
      <w:pPr>
        <w:jc w:val="both"/>
        <w:pStyle w:val="Normal"/>
        <w:spacing w:line="240" w:lineRule="auto"/>
      </w:pPr>
      <w:r>
        <w:rPr>
          <w:sz w:val="24"/>
          <w:rFonts w:ascii="Times New Roman" w:hAnsi="Times New Roman"/>
        </w:rPr>
        <w:t>U izvještajnom razdoblju izvršeno je 38.161,66 eura, a u usporedbi sa istim razdobljem 2024. godine povećanje je za 47,8% radi više isplaćenih sredstava osnovnoj školi za nabavu dugotrajne imovine i za materijale rashode.   </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330.932,94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462.493,49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139,8</w:t>
            </w:r>
          </w:p>
        </w:tc>
      </w:tr>
    </w:tbl>
    <w:p>
      <w:pPr>
        <w:spacing w:before="0" w:after="0"/>
      </w:pPr>
    </w:p>
    <w:p>
      <w:pPr>
        <w:jc w:val="both"/>
        <w:pStyle w:val="Normal"/>
        <w:spacing w:line="240" w:lineRule="auto"/>
      </w:pPr>
      <w:r>
        <w:rPr>
          <w:sz w:val="24"/>
          <w:rFonts w:ascii="Times New Roman" w:hAnsi="Times New Roman"/>
        </w:rPr>
        <w:t>U izvještajnom razdoblju izvršeni su prijenosi proračunskom korisniku Dječji vrtić u iznosu 435.724,39 eura i proračunskom korisniku Općinska knjižnica Stubičke Toplice u iznosu 26.769,10 eura, ukupno proračunskim korisnicima 462.493,49 eura. U odnosu na isto razdoblje 2024. godine rashodi su veći za 39,80% zato što je dječjem vrtiću isplaćeno više sredstava za sufinanciranje boravka djece radi povećanja ekonomske cijene, povećani su rashodi za plaće te je još isplaćeno dodatnih sredstava budući da se plaće financiraju iz nadležnog proračuna, a također se isplaćuju novčana sredstva za dva asistenta koja su pomoć djeci s poteškoćama u razvoju. Veći su rashodi koji se odnose na prijenos Općinskoj knjižnici iz razloga povećanja osnovice za obračun plaće budući da se ista financira iz nadležnog proračuna, a također je bilo isplaćeno više materijalnih rashoda za financiranje redovne knjižnične djelatnosti.
U izvještajnom razdoblju Dječjem vrtiću isplaćeno je ukupno 435.724,39 eura, od toga je 23.960,00 eura isplaćeno od pomoći – sredstva za fiskalnu održivost dječjih vrtića primljenih iz državnog proračuna. Ista sredstva koriste se za sufinanciranje plaća i doprinosa zaposlenih, za plaću i naknadu prijevoza na posao i s posla te za topli obrok za dva asistenta djeci s teškoćama u razvoju.   
Općinskoj knjižnici su isplaćena sredstva za rashode za zaposlene u iznosu 19.133,27 eura, za materijalne rashode 4.925,08 eura, za financijske rashode 171,42 eura, a za rashode za nabavu proizvedene dugotrajne imovine (knjige) 2.539,33 eura.
</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150.990,10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bl>
    <w:p>
      <w:pPr>
        <w:spacing w:before="0" w:after="0"/>
      </w:pPr>
    </w:p>
    <w:p>
      <w:pPr>
        <w:jc w:val="both"/>
        <w:pStyle w:val="Normal"/>
        <w:spacing w:line="240" w:lineRule="auto"/>
      </w:pPr>
      <w:r>
        <w:rPr>
          <w:sz w:val="24"/>
          <w:rFonts w:ascii="Times New Roman" w:hAnsi="Times New Roman"/>
        </w:rPr>
        <w:t>Obuhvaćaju naknade u novcu i u naravi, a u izvještajnom razdoblju realizirano je 150.990,10 eura, a u usporedbi sa proteklom godinom rashodi su veći za 23,10%. Došlo je do povećanja rashoda za sufinanciranje boravka djece s prebivalištem u Stubičkim Toplicama, u drugim dječjim vrtićima i obrtima za čuvanje djece, izvan i u mjestu prebivališta, a veći su i rashodi za jednokratne novčane naknade.</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202.279,05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279.256,45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w:t>
            </w:r>
          </w:p>
        </w:tc>
      </w:tr>
    </w:tbl>
    <w:p>
      <w:pPr>
        <w:spacing w:before="0" w:after="0"/>
      </w:pPr>
    </w:p>
    <w:p>
      <w:pPr>
        <w:jc w:val="both"/>
        <w:pStyle w:val="Normal"/>
        <w:spacing w:line="240" w:lineRule="auto"/>
      </w:pPr>
      <w:r>
        <w:rPr>
          <w:sz w:val="24"/>
          <w:rFonts w:ascii="Times New Roman" w:hAnsi="Times New Roman"/>
        </w:rPr>
        <w:t>U izvještajnom razdoblju evidentirano je ukupno 279.256,45 eura. 
Rashodi su povećani za 36,60% radi toga što je knjižena obveza za 2025. godinu po sklopljenom ugovoru s Crvenim križem i udrugama, sukladno novom Pravilniku, prema kojem se rashodi i obveze za tekuće donacije evidentiraju prema nastanku događaja odnosno u trenutku sklapanja ugovora ili donošenja odluke. Rashodi su veći i iz razloga što je isplaćeno više sredstava turističkoj zajednici za funkcioniranje ureda i za programske aktivnosti.
</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293.447,04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1.910.208,06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651,0</w:t>
            </w:r>
          </w:p>
        </w:tc>
      </w:tr>
    </w:tbl>
    <w:p>
      <w:pPr>
        <w:spacing w:before="0" w:after="0"/>
      </w:pPr>
    </w:p>
    <w:p>
      <w:pPr>
        <w:jc w:val="both"/>
        <w:pStyle w:val="Normal"/>
        <w:spacing w:line="240" w:lineRule="auto"/>
      </w:pPr>
      <w:r>
        <w:rPr>
          <w:sz w:val="24"/>
          <w:rFonts w:ascii="Times New Roman" w:hAnsi="Times New Roman"/>
        </w:rPr>
        <w:t>U izvještajnom razdoblju realizirano je 1.910.208,06 eura. Usporedbom s međugodišnjim razdobljem realizacija je veća za 551,00%. Razlog tako velikog odstupanja je evidentiranje rashoda za izgradnju školske sportske dvorane te rekonstrukciju i dogradnju zgrade osnovne škole ukupno 1.641.977,78 eura, također je izvedeno asfaltiranje nerazvrstanih cesta u vrijednosti 76.932,23 i kanala oborinske odvodnje 21.271,44 eura, proširena je mreža javne rasvjete na lokacijama na kojima je nije bilo, u vrijednosti od 19.722,50 eura. Započela je u izvještajnom razdoblju modernizacija javne rasvjete u centru mjesta te je temeljem obračunske situacije evidentirano 43.778,15 eura, proširena je mreža lokalnog vodovoda, vrijednost radova je 5.979,00 eura, a za projekt uređenja trga i parkirališta te izgradnje objekta izrađeno urbanističko arhitektonsko rješenje te predan zahtjev za registraciju žiga, ukupno je utrošeno 6.150,00 eura za navedeno. Nabavljena je i montirana oprema za dječje igralište u vrijednosti od 40.829,66 eura, a nabavljeno je opreme manje vrijednosti kao što su klima uređaji, uredski namještaj, radni strojevi te računalna oprema. Također su nabavljeni računalni programi koji omogućuju funkcioniranje poslovanja u skladu s propisima. </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Materijalna imovina - prirodna bogatstva (šifre 4111 do 4113)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18.049,38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 izvještajnom razdoblju utrošeno je 18.049,38 eura za kupovinu zemljišta za revitalizaciju starog mlina. U odnosu na 2024. godinu povećanje je 100,00% jer u 2024. godini nije bilo kupovine zemljišta.</w:t>
      </w:r>
    </w:p>
    <w:p/>
    <w:p>
      <w:pPr>
        <w:jc w:val="center"/>
        <w:pStyle w:val="Normal"/>
        <w:spacing w:line="240" w:lineRule="auto"/>
        <w:keepNext/>
      </w:pPr>
      <w:r>
        <w:rPr>
          <w:sz w:val="28"/>
          <w:rFonts w:ascii="Times New Roman" w:hAnsi="Times New Roman"/>
        </w:rPr>
        <w:t>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123.490,04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1.172.737,84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949,7</w:t>
            </w:r>
          </w:p>
        </w:tc>
      </w:tr>
    </w:tbl>
    <w:p>
      <w:pPr>
        <w:spacing w:before="0" w:after="0"/>
      </w:pPr>
    </w:p>
    <w:p>
      <w:pPr>
        <w:jc w:val="both"/>
        <w:pStyle w:val="Normal"/>
        <w:spacing w:line="240" w:lineRule="auto"/>
      </w:pPr>
      <w:r>
        <w:rPr>
          <w:sz w:val="24"/>
          <w:rFonts w:ascii="Times New Roman" w:hAnsi="Times New Roman"/>
        </w:rPr>
        <w:t>Realizirano je 1.172.737,84 eura. U odnosu na isto izvještajno razdoblje 2024. godine rashod je veći za 849,70%. Razlog odstupanja u odnosu na isto izvještajno razdoblje 2024. godine je taj što je u 2025. godini započela realizacija projekta izgradnje školske sportske dvorane te je za navedeno utrošeno 998.904,52 eura za radove i nadzor. Započeli su radovi na jednom od većih projekata, a to je modernizacija javne rasvjete u centru te je za navedeno knjižen rashod u iznosu od 43.778,15 eura. Završen je projekt modernizacije i asfaltiranja nerazvrstanih cesta te je utrošeno 76.932,23 eura. Od manjih projekata realizirana je izgradnju kanala oborinskih voda, proširena mreža lokalnog vodovoda,  proširena je mreža javne rasvjete, a za projekt uređenja trga i parkirališta te izgradnje objekta izrađeno je urbanističko arhitektonsko rješenje je predan zahtjev za registraciju žiga. </w:t>
      </w:r>
    </w:p>
    <w:p/>
    <w:p>
      <w:pPr>
        <w:jc w:val="center"/>
        <w:pStyle w:val="Normal"/>
        <w:spacing w:line="240" w:lineRule="auto"/>
        <w:keepNext/>
      </w:pPr>
      <w:r>
        <w:rPr>
          <w:sz w:val="28"/>
          <w:rFonts w:ascii="Times New Roman" w:hAnsi="Times New Roman"/>
        </w:rPr>
        <w:t>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104.498,65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65.633,43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w:t>
            </w:r>
          </w:p>
        </w:tc>
      </w:tr>
    </w:tbl>
    <w:p>
      <w:pPr>
        <w:spacing w:before="0" w:after="0"/>
      </w:pPr>
    </w:p>
    <w:p>
      <w:pPr>
        <w:jc w:val="both"/>
        <w:pStyle w:val="Normal"/>
        <w:spacing w:line="240" w:lineRule="auto"/>
      </w:pPr>
      <w:r>
        <w:rPr>
          <w:sz w:val="24"/>
          <w:rFonts w:ascii="Times New Roman" w:hAnsi="Times New Roman"/>
        </w:rPr>
        <w:t>U izvještajnom razdoblju 2025. godine utrošeno je ukupno 65.633,43 eura. Nabavljena je oprema za potrebe redovnog poslovanja upravnog odjela i vlastitog pogona, nabavljen je klima uređaj za dječji vrtić i portafon koji je postavljen u dječjem vrtiću i na područnom objektu dječjeg vrtića. Za potrebe muzičke škole Yamaha school, za učenike osnovne škole,  nabavljeni su instrumenti, a obuka će se provoditi u osnovnoj školi. Nabavljeni su usporivači prometa, elementi dekoracije u obliku svjetlećih lanaca i zastavica za potrebe organizacije manifestacija, tri motorna puhača za potrebe vlastitog pogona te elementi igrala za dječje igralište.  U odnosu na 2024. godinu rashodi su manji za 35,90% jer je nabavljeno manje opreme.</w:t>
      </w:r>
    </w:p>
    <w:p/>
    <w:p>
      <w:pPr>
        <w:jc w:val="center"/>
        <w:pStyle w:val="Normal"/>
        <w:spacing w:line="240" w:lineRule="auto"/>
        <w:keepNext/>
      </w:pPr>
      <w:r>
        <w:rPr>
          <w:sz w:val="28"/>
          <w:rFonts w:ascii="Times New Roman" w:hAnsi="Times New Roman"/>
        </w:rPr>
        <w:t>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w:t>
            </w:r>
          </w:p>
        </w:tc>
      </w:tr>
    </w:tbl>
    <w:p>
      <w:pPr>
        <w:spacing w:before="0" w:after="0"/>
      </w:pPr>
    </w:p>
    <w:p>
      <w:pPr>
        <w:jc w:val="both"/>
        <w:pStyle w:val="Normal"/>
        <w:spacing w:line="240" w:lineRule="auto"/>
      </w:pPr>
      <w:r>
        <w:rPr>
          <w:sz w:val="24"/>
          <w:rFonts w:ascii="Times New Roman" w:hAnsi="Times New Roman"/>
        </w:rPr>
        <w:t>Utrošeno je ukupno 10.714,15 eura i to 7.401,66 eura za računalne programe radi nabave programa kako bi se poslovni procesi uskladili sa novim zakonskim odredbama (aplikacija za uredsko poslovanje za dječji vrtić te aplikacija za porez na nekretnine) te 3.312,49 eura za izradu strateške procjene utjecaja izmjena i dopuna prostornog plana uređenja na okoliš. U odnosu na isto izvještajno razdoblje 2024. godine rashodi su manji za 36,80% radi toga što je prošle godine izrađen dokument podloga za izradu integriranog provedbenog plana razvoja Općine Stubičke Toplice te su za navedeno bili evidentirani rashodi.</w:t>
      </w:r>
    </w:p>
    <w:p/>
    <w:p>
      <w:pPr>
        <w:jc w:val="center"/>
        <w:pStyle w:val="Normal"/>
        <w:spacing w:line="240" w:lineRule="auto"/>
        <w:keepNext/>
      </w:pPr>
      <w:r>
        <w:rPr>
          <w:sz w:val="28"/>
          <w:rFonts w:ascii="Times New Roman" w:hAnsi="Times New Roman"/>
        </w:rPr>
        <w:t>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48.495,85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643.073,26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1326,0</w:t>
            </w:r>
          </w:p>
        </w:tc>
      </w:tr>
    </w:tbl>
    <w:p>
      <w:pPr>
        <w:spacing w:before="0" w:after="0"/>
      </w:pPr>
    </w:p>
    <w:p>
      <w:pPr>
        <w:jc w:val="both"/>
        <w:pStyle w:val="Normal"/>
        <w:spacing w:line="240" w:lineRule="auto"/>
      </w:pPr>
      <w:r>
        <w:rPr>
          <w:sz w:val="24"/>
          <w:rFonts w:ascii="Times New Roman" w:hAnsi="Times New Roman"/>
        </w:rPr>
        <w:t>Planirani su u iznosu  2.206.580,00 eura za dodatna ulaganja na građevinskim objektima, a utrošeno je 643.073,26 eura, a to je 29,14% u odnosu na plan. U odnosi na isto izvještajno razdoblje 2024. godinu, rashodi su veći za 1226,00% radi toga jer je započela realizacija projekta rekonstrukcije i dogradnje zgrade osnovne škole.</w:t>
      </w:r>
    </w:p>
    <w:p/>
    <w:p>
      <w:pPr>
        <w:jc w:val="center"/>
        <w:pStyle w:val="Normal"/>
        <w:spacing w:line="240" w:lineRule="auto"/>
        <w:keepNext/>
      </w:pPr>
      <w:r>
        <w:rPr>
          <w:sz w:val="28"/>
          <w:rFonts w:ascii="Times New Roman" w:hAnsi="Times New Roman"/>
        </w:rPr>
        <w:t>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48.495,85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643.073,26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1326,0</w:t>
            </w:r>
          </w:p>
        </w:tc>
      </w:tr>
    </w:tbl>
    <w:p>
      <w:pPr>
        <w:spacing w:before="0" w:after="0"/>
      </w:pPr>
    </w:p>
    <w:p>
      <w:pPr>
        <w:jc w:val="both"/>
        <w:pStyle w:val="Normal"/>
        <w:spacing w:line="240" w:lineRule="auto"/>
      </w:pPr>
      <w:r>
        <w:rPr>
          <w:sz w:val="24"/>
          <w:rFonts w:ascii="Times New Roman" w:hAnsi="Times New Roman"/>
        </w:rPr>
        <w:t>Za dodatna ulaganja na građevinskim objektima utrošeno je ukupno 643.073,26 eura. Rashod se odnosi na realizaciju projekta rekonstrukcije i dogradnje zgrade osnovne škole odnosno na rashode za radove te stručni i projektantski nadzor nad izgradnjom. U odnosu na 2024. godinu rashodi su povećani za 1.226,00% radi toga što je su ove godine započeli radovi dogradnje i rekonstrukcije te su zaprimljene obračunske situacije.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25.158,75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Ukupne obveze za rashode poslovanja – iznose 20.237,08 eura i odnose se na:
 	     - Šifra D232 – Obveze za materijalne rashode  - 1.155,44 eura
             - Šifra D236 – Obveze za pomoći dane u inozemstvo i unutar općeg proračuna -  1,64 eura
	     - Šifra D237 – Obveze za naknade građanima i kućanstvima – 3.180,00 eura
	     - Šifra D238 – Obveze za donacije, kazne, naknade šteta i kapitalne pomoći – 15.900,00    eura
b) Šifra D24 – Obveze za nabavu nefinancijske imovine – 4.921,67 eura
Obveze koje nisu podmirene do roka dospijeća odnose se na obveze prema dobavljačima čiji računi dospijevaju uglavnom u rujnu 2025. godine te će isti biti podmireni tijekom listopada 2025. godine. Također u roku dospijeća nije podmiren račun jer je u tijeku postupak rješavanja reklamacije na primljenu robu. 
Obveza na skupini konta 238 odnosi se na obvezu temeljem sklopljenih ugovora s udrugama, dospijeće je bilo od lipnja do rujna 2024. godine, dio obveze je podmiren te će u zadnjem kvartalu biti plaćena preostala obveza.
</w:t>
      </w:r>
    </w:p>
    <w:p/>
    <w:p>
      <w:pPr>
        <w:jc w:val="center"/>
        <w:pStyle w:val="Normal"/>
        <w:spacing w:line="240" w:lineRule="auto"/>
        <w:keepNext/>
      </w:pPr>
      <w:r>
        <w:rPr>
          <w:sz w:val="28"/>
          <w:rFonts w:ascii="Times New Roman" w:hAnsi="Times New Roman"/>
        </w:rPr>
        <w:t>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100.759,14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rashode poslovanja  iznose 100.759,14 eura i odnose se na:
-	231 – obveze za zaposlene u iznosu 33.467,68 eura, odnosno za plaću za rujan 2025. godine koja je isplaćena 01. listopada 2025. godine te obvezu za jubilarnu nagradu te topli obrok.
-	232 - obveze za materijalne rashode u iznosu 34.661,62 eura s dospijećem u listopadu i studenom 2025. godine
-	234 – obveze za financijske rashode u iznosu 0,03 eura s dospijećem u listopadu 2025. godine
-	235 – obveze za subvencije – iznose 78,28 eura s krajnjim rokom dospijeća u listopadu 2025. godine, a odnose se na subvencije poljoprivrednicima 
-	237 – obveze za naknade građanima i kućanstvima u iznosu 17.248,53 eura s dospijećem u listopadu 2025. godine
-	238 – obveze za donacije, kazne, naknade šteta i kapitalne pomoći –  obveza iznosi 4.820,00 eura, a odnosi se na obvezu za jednu ratu donacije Crvenom križu i jednoj udruzi, s dospijećem do kraja 2025. godine.
-	239 - obveza za PDV za razdoblje 01.09.2025. do 30.09.2025. iznosi 10.483,00 eura i dospijeva 31.10.2025.
</w:t>
      </w:r>
    </w:p>
    <w:p/>
    <w:p>
      <w:pPr>
        <w:jc w:val="center"/>
        <w:pStyle w:val="Normal"/>
        <w:spacing w:line="240" w:lineRule="auto"/>
        <w:keepNext/>
      </w:pPr>
      <w:r>
        <w:rPr>
          <w:sz w:val="28"/>
          <w:rFonts w:ascii="Times New Roman" w:hAnsi="Times New Roman"/>
        </w:rPr>
        <w:t>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322.396,10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Iznose 322.396,10 eura s rokom dospijeća u listopadu i studenom 2025. godine.
</w:t>
      </w:r>
    </w:p>
    <w:p/>
    <w:p>
      <w:pPr>
        <w:jc w:val="center"/>
        <w:pStyle w:val="Normal"/>
        <w:spacing w:line="240" w:lineRule="auto"/>
        <w:keepNext/>
      </w:pPr>
      <w:r>
        <w:rPr>
          <w:sz w:val="28"/>
          <w:rFonts w:ascii="Times New Roman" w:hAnsi="Times New Roman"/>
        </w:rPr>
        <w:t>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61.475,82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Odnosi se na obvezu povrata kredita primljenog od HBOR-a za projekt rekonstrukcija i modernizacija javne rasvjete na području Općine Stubičke Toplice u iznosu od 61.475,82 eura. Dospijeće posljednje rate je 31. kolovoza 2027. godine. </w:t>
      </w:r>
    </w:p>
    <w:p/>
    <w:p>
      <w:pPr>
        <w:jc w:val="center"/>
        <w:pStyle w:val="Normal"/>
        <w:spacing w:line="240" w:lineRule="auto"/>
        <w:keepNext/>
      </w:pPr>
      <w:r>
        <w:rPr>
          <w:sz w:val="28"/>
          <w:rFonts w:ascii="Times New Roman" w:hAnsi="Times New Roman"/>
        </w:rPr>
        <w:t>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535.363,08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	Obveze za depozite i jamčevne pologe – evidentirano je 23.407,62 eura, a odnose se na: Obvezu za povrat jamstva za  jamstveni rok prema ugovoru o Modernizaciji sustava javne rasvjete u Općini Stubičke Toplice 20.527,62 eura, u projektu Rekonstrukcija i modernizacija javne rasvjete na području Općine Stubičke Toplice te za jamstvo za uredno ispunjenje ugovora  u iznosu od 2.880,00 eura za stručni nadzor te usluge koordinatora II zaštite na radu nad izvođenjem radova dogradnje osnovne škole Vladimir Bosnar te izgradnje školske dvorane
-	Obveze za naplaćene tuđe prihode – 637,84 eura - odnose se na obvezu za naknadu za zadržavanje nezakonito izgrađene zgrade u prostoru u 70% iznosu od ukupno obračunate naknade po izdanom rješenju, a koja sredstva pripadaju u 40%-tnom iznosu Državnom proračunu, a 30%-tnom iznosu Krapinsko zagorskoj županiji. Raspored sredstava obavlja FINA, a dospijeće je u 2024. godini ovisno o datumu izdavanja rješenja i uplati obveznika. Obveza iznosi -0,97 eura. Obveza za mjesečnu isplatu korisnicima troškova stanovanja koji se griju na drva ukupno do kraja godine iznosi 439,93 eura. Sredstva na ime naknade za troškove ogrjeva iz državnog proračuna, unutar Ministarstva rada, mirovinskog sustava i obitelji i socijalne politike u iznosu od 1.280,00 eura uplaćena su jednokratno za cijelu godinu, krajem ožujka te se mjesečno isplaćuju korisnicima troškova stanovanja.
Temeljem Odluke o odobrenju Općini Stubičke Toplice (osnivaču osnovne škole), za raspodjelu voća i povrća i mlijeka i mliječnih proizvoda u projektu „Školska shema za školsku godinu 2022./2023. je uplaćen predujam za školsku shemu, a obzirom da nisu sva sredstva iskorištena, vratit će se po zaprimljenoj odluci o povratu predujma, iznos je 81,64 eura. Za raspodjelu voća i povrća i mlijeka i mliječnih proizvoda u projektu „Školska shema za školsku godinu 2024./2025. preostalo je neiskorišteno 117,24 eura za povrat po primljenom zahtjevu.  
-	Obveze za EU predujmove u iznosu od 511.317,62 eura odnose se na uplaćeni predujam temeljem Ugovora o dodjeli bespovratnih sredstava sklopljenog sa tijelom nadležnim za komponentu 3. Obrazovanje, znanost i istraživanje – Ministarstvom znanosti obrazovanja i mladih za projekte koji se financiraju iz mehanizma za oporavak i otpornost, za realizaciju projekta rekonstrukcije i opremanje Osnovne škole Vladimir Bosnar Stubičke Toplice i izgradnja školske sportske dvorane. Uplaćeno je ukupno 1.477.873,33 eura, a priznato je 966.555,71 eura prihoda temeljem odobrenog 1., 2. i 3. Zahtjeva za nadoknadom sredstava. Preostali dio obveze smanjivat će se temeljem podnesenih i odobrenih ZNS-ova do kraja 2025. godine te priznavanjem prihoda, sukladno Uputi za računovodstveno evidentiranje sredstava Europske unije.
Nedospjele obveze odnose se uglavnom na obveze prema dobavljačima koje imaju rok dospijeća u listopadu i studenom 2025. godine te će tada biti podmirene. Također su evidentiranje obveze sukladno novom Pravilniku o proračunskom računovodstvu i Računskom planu, prema kojem se rashodi i obveze za tekuće donacije evidentiraju prema nastanku događaja odnosno u trenutku sklapanja ugovora ili donošenja odluke te je njihovo dospijeće tijekom 2025. godine.</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b8a4fba02b6462a" /></Relationships>
</file>