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830c4d0d3604e2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2.961.277,75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4.815.912,30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2.295.211,72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2.709.088,23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666.066,03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2.106.824,07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444.519,05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3.243.254,69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444.519,05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3.243.254,69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192.925,56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943.505,06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Konsolidirani prihodi poslovanja u odnosu na isto izvještajno razdoblje 2025. godine veći su za 62,60%. Kod nadležnog proračuna razlog povećanja su ostvareni veći prihodi od pomoći iz državnog proračuna temeljem prijenosa sredstava iz EU za realizaciju projekta rekonstrukcija i dogradnja zgrade osnovne škole i izgradnju školske sportske dvorane. Također su veći ukupni rashodi poslovanja za 16,20%. Navedeno povećanje je iz razloga povećanih rashoda za zaposlene za 34,80%, rashoda za pomoći unutar općeg proračuna i prijenosa proračunskim korisnicima za 40,00%,  naknada građanima i kućanstvima za 16,40% te rashoda za donacije 21,20%. Također su povećani rashodi za nabavu nefinancijske imovine za 652,60% radi nastalih rashoda za realizaciju projekta rekonstrukcija i dogradnja zgrade osnovne škole i izgradnja školske sportske dvorane i modernizaciju javne rasvjete u centru mjesta.</w:t>
      </w:r>
    </w:p>
    <w:p>
      <w:r>
        <w:t xml:space="preserve">Kod proračunskog korisnika Općinska knjižnica ostvareni su veći prihodi od pomoći iz državnog proračuna za nabavu knjižne i neknjižne građe te za nabavu knjiga po novom modelu otkupa, prihodi od izvanproračunskih korisnika državnog proračuna odnosno od Hrvatskog zavoda za zapošljavanje za financiranje zapošljavanja u javnom radu te prihodi iz nadležnog proračuna. Također su veći ukupni rashodi poslovanja za 79,00% radi povećanja rashoda za zaposlene i materijalnih rashoda.  </w:t>
      </w:r>
    </w:p>
    <w:p>
      <w:r>
        <w:t xml:space="preserve">Proračunski korisnik Dječji vrtić bilježi povećanje prihoda u odnosu na prethodno izvještajno razdoblje zbog primjene nove ekonomske cijene vrtića koja iznosi 520,00 eura i u primjeni je od srpnja 2024. godine, većeg broja polaznika vrtića sa područja Općine Stubičke Toplice, preuzimanja obveze plaćanja računa za travanj roditeljima sa područja Općine Stubičke Toplice. </w:t>
      </w:r>
    </w:p>
    <w:p>
      <w:r>
        <w:t xml:space="preserve">U izvještajnom razdoblju ostvareno je ukupno 4.815.912,30 eura prihoda poslovanja dok rashodi poslovanja iznose 2.709.088,23 eura te je ostvaren višak prihoda poslovanja u iznosu od 2.106.824,07 eura. Prihodi od prodaje nefinancijske imovine u izvještajnom razdoblju nisu ostvareni. Rashodi za nabavu nefinancijske imovine iznose 3.243.254,69 eura te je ostvaren manjak prihoda od nefinancijske imovine. Primici od financijske imovine i zaduživanja ostvareni su u iznosu od 225.000,00 eura, dok rashodi za financijsku imovinu i otplate zajmova iznose 32.074,44 eura te je ostvaren višak primitaka od financijske imovine u iznosu od 192.925,56 eura. </w:t>
      </w:r>
    </w:p>
    <w:p>
      <w:r>
        <w:t xml:space="preserve">Sveukupno rashodi i izdaci iznose 5.984.417,36 eura. Višak prihoda poslovanja u iznosu od 2.106.824,07 eura i manjak prihoda od nefinancijske imovine u iznosu od 3.243.254,69 eura te višak primitaka od financijske imovine u iznosu od 192.925,56 eura rezultirali su manjkom prihoda i primitaka u iznosu od 943.505,06 eura. </w:t>
      </w:r>
    </w:p>
    <w:p>
      <w:r>
        <w:t xml:space="preserve">Nadalje,  iz 2024. godine prenesen je konsolidirani višak prihoda poslovanja u iznosu od 283.485,39 eura te isti umanjuje rezultat manjka ostvarenog u tekućem izvještajnom razdoblju u iznosu od 943.505,06 eura tako da rezultat poslovanja na kraju 31.12.2025. godine iznosi 660.019,67 eura manjka.</w:t>
      </w:r>
    </w:p>
    <w:p>
      <w:r>
        <w:t xml:space="preserve">Kod nadležnog proračuna sveukupno prihodi i primici iznose 4.829.542,47 eura, a sveukupno rashodi i izdaci iznose 5.710.629,21 eura. Višak prihoda poslovanja u iznosu od 2.150.801,14 eura i manjak prihoda od nefinancijske imovine u iznosu od 3.224.813,44 eura te višak primitaka od financijske imovine u iznosu od 192.925,56 eura rezultirali su manjkom prihoda i primitaka u iznosu od 881.086,74 eura. Nadalje,  iz 2024. godine prenesen je višak prihoda poslovanja u iznosu od 278.033,94 eura te isti umanjuje rezultat manjka ostvarenog u tekućem izvještajnom razdoblju tako da rezultat poslovanja na kraju 31.12.2025. godine iznosi 603.052,80 eura manjka. </w:t>
      </w:r>
    </w:p>
    <w:p>
      <w:r>
        <w:t xml:space="preserve">Kod Dječjeg vrtića, na dan 31.12.2025. godine ostvareni je manjak prihoda poslovanja u iznosu 61.468,88 eura, dok preneseni višak iz 2024. godine iznosi 5.365,85 eura. Rezultat na kraju 2025. godine je manjak u iznosu od 56.103,03 eura. Obuhvaća rashode za plaće radnika za mjesec prosinac 2025. godine, naknadu za nezapošljavanje osobe sa invaliditetom u iznosu i materijalne rashode. Prihodi za isplatu plaća i materijalne rashode bit će uplaćeni početkom siječnja 2026. godine iz izvora općih prihoda i primitaka i prihoda za posebne namjene.  </w:t>
      </w:r>
    </w:p>
    <w:p>
      <w:r>
        <w:t xml:space="preserve">Kod proračunskog korisnike Općinska knjižnica evidentiran je manjak u iznosu od 949,44 eura. Radi se o metodološkom manjku budući da je plaća za 12/2025. godine knjižena s 31.12.2025. godine dok će prihod biti ostvaren u siječnju 2026. godine jer se plaća financira iz nadležnog proračuna, izvor opći prihodi i primici. Preneseni višak iz 2024. godine iznosi 85,60 eura te je na kraju 2025. godine ostvaren manjak u iznosu od 863,84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410.035,57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2.008.692,22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489,9</w:t>
            </w:r>
          </w:p>
        </w:tc>
      </w:tr>
    </w:tbl>
    <w:p>
      <w:pPr>
        <w:spacing w:before="0" w:after="0"/>
      </w:pPr>
    </w:p>
    <w:p>
      <w:r>
        <w:t xml:space="preserve">Ostvareno je ukupno 2.008.692,22 eura prihoda, a u usporedbi sa istim izvještajnim razdobljem 2024. godine ostvareno je za 389,90% više prihoda.</w:t>
      </w:r>
    </w:p>
    <w:p>
      <w:r>
        <w:t xml:space="preserve">Proračunski korisnik Općinska knjižnica ostvarila je više prihoda za nabavu knjižne i neknjižne građe te za nabavu knjiga po novom modelu otkupa te od izvanproračunskog korisnika državnog proračuna odnosno od Hrvatskog zavoda za zapošljavanje za financiranje zapošljavanja u javnom radu, a takvog prihoda protekle godine nije bilo.  </w:t>
      </w:r>
    </w:p>
    <w:p>
      <w:r>
        <w:t xml:space="preserve">U izvještajnom razdoblju, u nadležnom proračunu veći prihodi ostvareni su od pomoći iz državnog proračuna temeljem prijenosa sredstava iz EU za realizaciju projekta rekonstrukcija i dogradnja zgrade osnovne škole i izgradnju školske sportske dvorane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Unutar skupine konta 671 konsolidira se prihod koji proračunski korisnici  ostvare uplatom iz nadležnog proračuna za financiranje rashoda poslovanja i rashoda za nabavu nefinancijske imovine. Ukupni prihod koji Dječji vrtić ostvari po toj osnovi je 595.522,38  eura, a Općinska knjižnica ostvari prihod u iznosu 38.267,59 eura. Ukupan konsolidirani iznos je  633.789,97 eura te se na skupini 67 u konsolidaciji isti iznos eliminira.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845.501,44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1.189.038,65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bl>
    <w:p>
      <w:pPr>
        <w:spacing w:before="0" w:after="0"/>
      </w:pPr>
    </w:p>
    <w:p>
      <w:r>
        <w:t xml:space="preserve">Konsolidirani rashodi za zaposlene iznose  1.189.038,65 eura, a u usporedbi sa istim izvještajnim razdobljem 2024. godine povećani su za 40,60%. Povećanje rashoda za plaće evidentno je kod proračunskih korisnika i u nadležnom proračunu. U nadležnom proračunu razlog povećanja rashoda za plaće u odnosu na 2024. godinu je povratak na posao početkom 2025. godine dvije službenice sa roditeljskog dopusta na pola radnog vremena. Od početka godine u primjeni je obračun plaće uz povećanu osnovica za obračun plaće svim službenicima i namještenicima. Prošle godine u svibnju je zaposlena komunalna redarka za koju se u proračunu također osiguravaju sredstva za plaću dok iste nije bilo u cijelom polugodištu 2024. godine. Također su obračunate plaće za prekovremeni rad radi povećanog obima posla. Povećanje se desilo i iz razloga primjene novog Pravilnika o proračunskom računovodstvu i računskom planu prema kojem je plaća za 12/2024. godine knjižena kao trošak u siječnju, a plaće za siječanj pa do prosinca 2025. godine su knjižene kao trošak u mjesecu na koji se odnose tako da je u 2025. godini knjiženo trinaest rashoda za plaću.</w:t>
      </w:r>
    </w:p>
    <w:p>
      <w:r>
        <w:t xml:space="preserve">U Dječjem vrtiću rashodi su također povećani.  U vrtiću je zaposlen  31 radnik. Vrtić uz matični objekt provodi rad i u područnom objektu u Strmcu Stubičkom od rujna 2024. godine.  Usklađivanjem koeficijenata radnika vrtića sa Uredbom o nazivima radnih mjesta, uvjetima za raspored i koeficijentima za obračun plaće u javnim službama (NN br. 22/24.), provođenjem kraćih programa engleskog jezika i programa predškole u organizaciji vrtića, korištenja dopusta trudne radnice, zapošljavanja zdravstvenog voditelja i otvaranja područnog objekta došlo je do povećanja rashoda u odnosu na prethodno izvještajno  razdoblje. Do povećanja je došlo i zbog isplata novčanih paušalnih naknada za podmirivanje troškova prehrane radnicima koja se isplaćuje od siječnja 2025. godine i isplate jubilarnih nagrada radnicima za navršenih 10. i 15. godina rada.</w:t>
      </w:r>
    </w:p>
    <w:p>
      <w:r>
        <w:t xml:space="preserve">Kod proračunskog korisnika Općinska knjižnica Stubičke Toplice rashodi su veći radi povećanja osnovice za obračun plaće te radi knjiženja trinaest rashoda za plaću u 2025. godini radi primjene novog Pravilnika o proračunskom računovodstvu i računskom planu prema kojem je brisan konto 193110, a rashod za plaću se knjiži u mjesecu na koji se ista odnosi. Također su rashodi povećani radi zapošljavanja jedne osobe početkom svibnja pa do prosinca u programu javni radovi. Plaća za osobu zaposlenu u javnim radovima financira se iz izvora pomoći od Hrvatskog zavoda za zapošljavanje te su za tu namjenu uplaćena novčana sredstva.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Unutar skupine 367 konsolidira se ukupan iznos od 633.789,97 eura.</w:t>
      </w:r>
    </w:p>
    <w:p>
      <w:r>
        <w:t xml:space="preserve">Za Dječji vrtić, unutar skupine konta 367 konsolidiraju se rashodi za zaposlene 592.135,89 eura, te   materijalni rashodi u iznosu od 3.386,49 eura. Eliminiraju se transakcije u ukupnom iznosu 595.522,38 eura. </w:t>
      </w:r>
    </w:p>
    <w:p>
      <w:r>
        <w:t xml:space="preserve">Za proračunskog korisnika Općinsku knjižnicu, unutar skupine konta 367 konsolidiraju se rashodi za zaposlene, materijalni rashodi, financijski rashodi te rashodi za nabavu nefinancijske imovine. Eliminiraju se transakcije u ukupnom iznosu 38.267,59 eura. To su sredstva koja je Općina izdvojila za rashode za jednu zaposlenu osobu u Općinskoj knjižnici u iznosu 26.702,86 eura, za materijalne rashode u iznosu 7.117,90 eura, za financijske rashode u iznosu od 250,00 eura te za nabavu nefinancijske imovine 4.196,83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660.019,67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Kod proračunskog korisnika Dječji vrtić ostvaren je manjak prihoda i primitaka u izvještajnom razdoblju 2025. godine u iznosu od 61.468,88 eura. Zajedno sa prenesenim viškom iz 2024. godine u iznosu 5.365,85 eura ostvaren je ukupan manjak od 56.103,03 eura. </w:t>
      </w:r>
    </w:p>
    <w:p>
      <w:r>
        <w:t xml:space="preserve">Proračunski korisnik Općinska knjižnica ima ostvareni manjak prihoda i primitaka u izvještajnom razdoblju 2025. godine u iznosu 949,44 eura, zajedno sa prenesenim viškom iz 2024. godine u iznosu 85,60 eura ostvaren je ukupan manjak od 863,84 eura.</w:t>
      </w:r>
    </w:p>
    <w:p>
      <w:r>
        <w:t xml:space="preserve">Nadležni proračun ostvario je u izvještajnom razdoblju 2025. godine manjak prihoda i primitaka  u iznosu 881.086,74 eura, a zajedno s prenesenim viškom iz 2024. godine u iznosu 278.033,94 eura ostvaren je manjak prihoda u iznosu 603.052,80 eura. </w:t>
      </w:r>
    </w:p>
    <w:p>
      <w:r>
        <w:t xml:space="preserve">Konsolidacijom manjka prihoda proračunskog korisnika dječji vrtić u iznosu 56.103,03 eura i manjka prihoda Općinske knjižnice u iznosu 863,84 eura te manjkom prihoda i primitaka nadležnog proračuna u iznosu 603.052,80 eura ostvaren je manjak prihoda i primitaka za pokriće u sljedećem razdoblju u iznosu 660.019,67 eura. </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Eliminira se iznos od 11.312,12 eura koji je proračunski korisnik uplatio u nadležni proračun nakon zatvaranja računa za redovno poslovanje radi ulaska u sustav pune riznice od 01.01.2026.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283.485,39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-660.019,67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-232,8</w:t>
            </w:r>
          </w:p>
        </w:tc>
      </w:tr>
    </w:tbl>
    <w:p>
      <w:pPr>
        <w:spacing w:before="0" w:after="0"/>
      </w:pPr>
    </w:p>
    <w:p>
      <w:r>
        <w:t xml:space="preserve">Uzevši u obzir strukturu manjka/viška po svakom pojedinom korisniku i grupama dobije se rezultat manjak prihoda koji iznosi 660.019,67 eura. Odnosno razlika između viška prihoda poslovanja u iznosu od 542.887,17 erura i viška primitaka od financijske imovine u iznosu od 192.925,56 te manjka prihoda od nefinancijske imovine u iznosu od 1.395.832,40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proračuna za naplaćena sredstva proračunskog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Eliminira se iznos od 11.312,12 eura koji je proračunski korisnik uplatio u nadležni proračun nakon zatvaranja računa za redovno poslovanje radi ulaska u sustav pune riznice od 01.01.2026.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995.013,41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Općina Stubičke Toplice i Proračunski korisnici u nadležnosti nemaju potencijlnih obveza po danim jamstvima.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Dana kreditna pisma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Stubičke Toplice i Proračunski korisnici u nadležnosti nemaju danih kreditnih pisama.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Stubičke Toplice i Proračunski korisnici u nadležnosti nemaju potencijalnih obveza po osnovi sudskih sporova.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kulture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49.628,22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218,5</w:t>
            </w:r>
          </w:p>
        </w:tc>
      </w:tr>
    </w:tbl>
    <w:p>
      <w:pPr>
        <w:spacing w:before="0" w:after="0"/>
      </w:pPr>
    </w:p>
    <w:p>
      <w:r>
        <w:t xml:space="preserve">Upisan je iznos od 108.453,19 eura. Nadležni proračun ima evidentirani iznos od 42.126,66 eura dok proračunski korisnik Općinska knjižnica evidentira 66.326,53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668.775,13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873.365,23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w:t>
            </w:r>
          </w:p>
        </w:tc>
      </w:tr>
    </w:tbl>
    <w:p>
      <w:pPr>
        <w:spacing w:before="0" w:after="0"/>
      </w:pPr>
    </w:p>
    <w:p>
      <w:r>
        <w:t xml:space="preserve">Upisan je iznos od 873.365,23 eura. Nadležni proračun ima evidentirano 62.830,61 eura, dok proračunski korisnik Dječji vrtić ima evidentirano 810.534,62 eura.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2.739.730,77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5.952.342,92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217,3</w:t>
            </w:r>
          </w:p>
        </w:tc>
      </w:tr>
    </w:tbl>
    <w:p>
      <w:pPr>
        <w:spacing w:before="0" w:after="0"/>
      </w:pPr>
    </w:p>
    <w:p>
      <w:r>
        <w:t xml:space="preserve">Iznosi 5.952.342,92 eura i jednak je kao u Obrascu PR-RASH:  Šifra Y034.</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344.157,60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Općine Stubičke Toplice na dan 01.01.2025. godine iznose 288.660,50 eura, dok su obveze proračunskog korisnika Dječji vrtić 53.887,29 eura, a Općinske knjižnice 1.609,81 eura. Konsolidirane obveze na početku izvještajnog razdoblja iznose 344.157,60 eura.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1.135.325,93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Općine Stubičke Toplice na dan 31.12.2025. godine iznose 1.075.646,04 eura, dok su obveze proračunskog korisnika Dječji vrtić 67.586,954 eura, a Općinske knjižnice 3.405,06 eura. Eliminira se iznos od 11.312,12 eura koji je proračunski korisnik uplatio u nadležni proračun nakon zatvaranja računa za redovno poslovanje radi ulaska u sustav pune riznice od 01.01.2026. godine. Konsolidirane obveze na kraju izvještajnog razdoblja iznose 1.135.325,93 eura.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u konsolidiranom izvještaju iznose ukupno 170.898,03 eura. Od tog iznosa dospjele obveze Općine Stubičke Toplice iznose  170.793,98 eura. Obveze koje nisu podmirene do roka dospijeća odnose se na obveze prema dobavljačima čiji računi dospijevaju uglavnom u prosincu 2025. godine te će isti biti podmireni tijekom siječnja 2026. godine. Neki računi su imali rok dospijeća krajem 2025. godine, no pristigli su sa zakašnjenjem da bi bili podmireni do dospijeća. Također u roku dospijeća nije podmiren račun jer je u tijeku postupak rješavanja reklamacije na primljenu robu. Obveza na skupini konta D24 odnosi se na obvezu plaćanja obračunskih situacija za projekt rekonstrukcija i dogradnja zgrade osnovne škole i izgradnja školske sportske dvorane s opremanjem. Obveza nije podmirena u roku dospijeća radi toga što je poslan Zahtjev za nadoknadom sredstava te je u tijeku bio postupak odobrenja istog i izvršenje uplate sredstava na račun kako bi se obveza podmirila. Obveza je podmirena u siječnju 2026. godine.</w:t>
      </w:r>
    </w:p>
    <w:p>
      <w:r>
        <w:t xml:space="preserve">Dospjele obveze proračunskog korisnika Dječji vrtić iznose 104,05 eura odnose se na materijalne rashode. Prekoračenje je nastalo zbog kasnog zaprimanja računa i zatvaranja žiro računa vrtića 22.12.2025. god. zbog ulaska u lokalnu riznicu, te se plaćanje obveza nije moglo sprovesti. </w:t>
      </w:r>
    </w:p>
    <w:p>
      <w:r>
        <w:t xml:space="preserve">Proračunski korisnik Općinska knjižnica nema dospjelih obveza na dan 31.12.2025.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23.486,43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Umanjene su obveze za iznos od 11.312,12 eura koji je međusobna obveza proračunskog korisnika i nadležnog proračuna, a iznos e odnosi na  sredstva proračunskog korisnika koja su uplaćena u nadležni proračun nakon zatvaranja računa za redovno poslovanje radi ulaska u sustav pune riznice od 01.01.2026. godine.</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Unutargrupne transakcije koje su u izvještajima eliminirane</w:t>
      </w:r>
    </w:p>
    <w:p>
      <w:r>
        <w:t xml:space="preserve">1. Unutar skupine konta 671 konsolidira se prihod koji proračunski korisnici  ostvare uplatom iz nadležnog proračuna za financiranje rashoda poslovanja i rashoda za nabavu nefinancijske imovine. Ukupni prihod koji Dječji vrtić ostvari po toj osnovi je 595.522,38 eura, a Općinska knjižnica ostvari prihod u iznosu 38.267,59 eura. Ukupan konsolidirani iznos je  633.789,97 eura te se na skupini 67 u konsolidaciji isti iznos eliminira.</w:t>
      </w:r>
    </w:p>
    <w:p>
      <w:r>
        <w:t xml:space="preserve"> 2. Unutar skupine 367 konsolidira se ukupan iznos od 633.789,97 eura. Za Dječji vrtić, unutar skupine konta 367 konsolidiraju se rashodi za zaposlene 592.135,89 eura, te  materijalni rashodi u iznosu od 3.386,49 eura. Eliminiraju se transakcije u ukupnom iznosu 595.522,38 eura.  Za proračunskog korisnika Općinsku knjižnicu, unutar skupine konta 367 konsolidiraju se rashodi za jednu zaposlenu osobu u iznosu od 26.702,86 eura, materijalni rashodi u iznosu od 7.117,90 eura, financijski rashodi 250,00 eura te rashodi za nabavu nefinancijske imovine u iznosu od 4.196,83 eura. Eliminiraju se transakcije u ukupnom iznosu 38.267,59 eura. </w:t>
      </w:r>
    </w:p>
    <w:p/>
    <w:p>
      <w:pPr>
        <w:jc w:val="center"/>
        <w:pStyle w:val="Normal"/>
        <w:spacing w:line="240" w:lineRule="auto"/>
        <w:keepNext/>
      </w:pPr>
      <w:r>
        <w:rPr>
          <w:sz w:val="28"/>
          <w:rFonts w:ascii="Times New Roman" w:hAnsi="Times New Roman"/>
        </w:rPr>
        <w:t xml:space="preserve">Bilješka 21.</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Kod dječjeg vrtića, na dan 31.12.2025. godine ostvareni je manjak prihoda poslovanja u iznosu 61.468,88 eura, dok preneseni višak iz 2024. godine iznosi 5.365,85 eura. Rezultat na kraju 2025. godine je manjak u iznosu od 56.103,03 eura. Obuhvaća rashode za plaće radnika za mjesec prosinac 2025. godine, naknadu za nezapošljavanje osobe sa invaliditetom u iznosu i materijalne rashode.</w:t>
      </w:r>
    </w:p>
    <w:p>
      <w:r>
        <w:t xml:space="preserve">Kod proračunskog korisnike Općinska knjižnica evidentiran je manjak u iznosu od 949,44 eura. Radi se o metodološkom manjku budući da je plaća za 12/2025. godine knjižena s 31.12.2025. godine dok će prihod biti ostvaren u siječnju 2026. godine jer se plaća financira iz nadležnog proračuna, izvor opći prihodi i primici. Preneseni višak iz 2024. godine iznosi 85,60 eura te je na kraju 2025. godine ostvaren manjak u iznosu od 863,84 eura. </w:t>
      </w:r>
    </w:p>
    <w:p>
      <w:r>
        <w:t xml:space="preserve">Nadležni proračun ostvario je u izvještajnom razdoblju 2025. godine manjak prihoda i primitaka  u iznosu 881.086,74 eura, a zajedno s prenesenim viškom iz 2024. godine u iznosu 278.033,94 eura ostvaren je manjak prihoda u iznosu 603.052,80 eura.  </w:t>
      </w:r>
    </w:p>
    <w:p>
      <w:r>
        <w:t xml:space="preserve">Konsolidacijom manjka prihoda proračunskog korisnika dječji vrtić u iznosu 56.103,03 eura i manjka prihoda Općinske knjižnice u iznosu 863,84 eura te manjkom prihoda i primitaka nadležnog proračuna u iznosu 603.052,80 eura ostvaren je manjak prihoda i primitaka za pokriće u sljedećem razdoblju u iznosu 660.019,67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c719ab2150e4d05" /></Relationships>
</file>