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CF" w:rsidRPr="00933DCF" w:rsidRDefault="00933DCF" w:rsidP="00933D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33DC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FW: Upit o obvezi osiguravanja spremnika za plastičnu ambalažu korisnici</w:t>
      </w:r>
    </w:p>
    <w:p w:rsidR="00933DCF" w:rsidRPr="00933DCF" w:rsidRDefault="00933DCF" w:rsidP="0093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Times New Roman" w:eastAsia="Times New Roman" w:hAnsi="Times New Roman" w:cs="Times New Roman"/>
          <w:sz w:val="24"/>
          <w:szCs w:val="24"/>
          <w:lang w:eastAsia="hr-HR"/>
        </w:rPr>
        <w:t>Pristigla pošta</w:t>
      </w:r>
    </w:p>
    <w:p w:rsidR="00933DCF" w:rsidRPr="00933DCF" w:rsidRDefault="00933DCF" w:rsidP="0093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04800" cy="304800"/>
            <wp:effectExtent l="0" t="0" r="0" b="0"/>
            <wp:docPr id="3" name="Slika 3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1793"/>
        <w:gridCol w:w="36"/>
        <w:gridCol w:w="51"/>
      </w:tblGrid>
      <w:tr w:rsidR="00933DCF" w:rsidRPr="00933DCF" w:rsidTr="00933DC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933DCF" w:rsidRPr="00933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CF" w:rsidRPr="00933DCF" w:rsidRDefault="00933DCF" w:rsidP="00933DC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r-HR"/>
                    </w:rPr>
                  </w:pPr>
                  <w:r w:rsidRPr="00933DC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r-HR"/>
                    </w:rPr>
                    <w:t xml:space="preserve">okoliš otpad &lt;okolis.otpad@mzozt.hr&gt; </w:t>
                  </w:r>
                </w:p>
              </w:tc>
            </w:tr>
          </w:tbl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3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715" cy="5715"/>
                  <wp:effectExtent l="0" t="0" r="0" b="0"/>
                  <wp:docPr id="2" name="Slika 2" descr="Priv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v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D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uto, 17. velj 10:18</w:t>
            </w:r>
          </w:p>
        </w:tc>
        <w:tc>
          <w:tcPr>
            <w:tcW w:w="0" w:type="auto"/>
            <w:vAlign w:val="center"/>
            <w:hideMark/>
          </w:tcPr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3DCF" w:rsidRPr="00933DCF" w:rsidTr="00933DC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"/>
            </w:tblGrid>
            <w:tr w:rsidR="00933DCF" w:rsidRPr="00933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CF" w:rsidRPr="00933DCF" w:rsidRDefault="00933DCF" w:rsidP="00933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933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prima ja, Javnost</w:t>
                  </w:r>
                </w:p>
                <w:p w:rsidR="00933DCF" w:rsidRPr="00933DCF" w:rsidRDefault="00933DCF" w:rsidP="00933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933DC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5715" cy="5715"/>
                        <wp:effectExtent l="0" t="0" r="0" b="0"/>
                        <wp:docPr id="1" name="Slika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3DCF" w:rsidRPr="00933DCF" w:rsidRDefault="00933DCF" w:rsidP="0093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933DCF" w:rsidRPr="00933DCF" w:rsidRDefault="00933DCF" w:rsidP="0093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Times New Roman" w:eastAsia="Times New Roman" w:hAnsi="Times New Roman" w:cs="Times New Roman"/>
          <w:sz w:val="24"/>
          <w:szCs w:val="24"/>
          <w:lang w:eastAsia="hr-HR"/>
        </w:rPr>
        <w:t>Čini se da je jezik ove poruke engleski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Poštovana, 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u svezi Vaše predstavke koja se u bitnome odnosi na način korištenja javne usluge sakupljanja komunalnog otpada, konkretno na obvezu osiguravanja spremnika za plastičnu ambalažu korisnicima javne usluge, dostavlja se slijedeći odgovor.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Javna usluga sakupljanja komunalnog otpada uređena je člancima 64. do 86. Zakona o gospodarenju otpadom (NN 84/21 i 142/23 – Odluka USRH, u daljnjem tekstu: Zakon), člancima 9. do 11. Pravilnika o gospodarenju otpadom (NN 106/22 i 138/24), odlukom o načinu pružanja javne usluge i odlukom o dodjeli obavljanja javne usluge koje donosi predstavničko tijelo jedinice lokalne samouprave, cjenikom davatelja javne usluge na koji je izvršno tijelo jedinice lokalne samouprave dalo suglasnost te izjavom o načinu korištenja javne usluge koju korisnik javne usluge daje davatelju javne usluge.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Sukladno članku 64. stavku 1. Zakona, javna usluga sakupljanja komunalnog otpada (u daljnjem tekstu: javna usluga) podrazumijeva prikupljanje komunalnog otpada na području pružanja javne usluge putem spremnika od pojedinog korisnika i prijevoz i predaju tog otpada ovlaštenoj osobi za obradu takvoga otpada.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Nastavno prethodnom, predstavničko tijelo jedinice lokalne samouprave (JLS)  donosi odluku o načinu pružanja javne usluge (dalje u tekstu: Odluka), na temelju članka 66. stavka 1. Zakona. Predmetna Odluka  između ostalog sadrži: standardne veličine i druga bitna svojstva spremnika za sakupljanje otpada, najmanju učestalost odvoza otpada prema područjima, područje pružanja javne usluge i opće uvjete ugovora s korisnicima.</w:t>
      </w:r>
    </w:p>
    <w:p w:rsidR="00933DCF" w:rsidRPr="00933DCF" w:rsidRDefault="00933DCF" w:rsidP="00933DC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Izvršno tijelo jedinice lokalne samouprave odnosno Grada Zagreba dužno je na temelju članka 64. stavka 4. Zakona  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</w:t>
      </w:r>
      <w:proofErr w:type="spellStart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biootpada</w:t>
      </w:r>
      <w:proofErr w:type="spellEnd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 iz kućanstava, </w:t>
      </w:r>
      <w:proofErr w:type="spellStart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reciklabilnog</w:t>
      </w:r>
      <w:proofErr w:type="spellEnd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 komunalnog otpada, opasnog komunalnog otpada i glomaznog otpada iz kućanstava.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Nadalje, davatelj usluge je dužan, između ostalog, osigurati korisniku usluge spremnike za primopredaju komunalnog otpada i preuzeti sadržaj spremnika od korisnika usluge i to </w:t>
      </w: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 xml:space="preserve">odvojeno miješani komunalni otpad,  </w:t>
      </w:r>
      <w:proofErr w:type="spellStart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biootpad</w:t>
      </w:r>
      <w:proofErr w:type="spellEnd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reciklabilni</w:t>
      </w:r>
      <w:proofErr w:type="spellEnd"/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 xml:space="preserve"> komunalni otpad i glomazni otpad, temeljem članka 69. stavka 1. Zakona. </w:t>
      </w:r>
    </w:p>
    <w:p w:rsidR="00933DCF" w:rsidRPr="00933DCF" w:rsidRDefault="00933DCF" w:rsidP="00933DC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Sukladno članku 4. stavku 1. točki 77.  Zakona, spremnik je posuda, kanistar, kontejner, bačva, kutija, vreća i drugi odgovarajući spremnik koji sprječava rasipanje, razlijevanje odnosno ispuštanje otpada u okoliš.</w:t>
      </w:r>
    </w:p>
    <w:p w:rsidR="00933DCF" w:rsidRPr="00933DCF" w:rsidRDefault="00933DCF" w:rsidP="00933D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sz w:val="24"/>
          <w:szCs w:val="24"/>
          <w:lang w:eastAsia="hr-HR"/>
        </w:rPr>
        <w:t>Slijedom navedenog,  ne postoji  obvezujući standardi pogledu opreme za odvojeno prikupljanje plastike kod kućanstava. Standardne veličine i druga bitna svojstva spremnika za sakupljanje otpada određuju se u Odluci o načinu pružanja javne usluge koju donosi predstavničko tijelo jedinice lokalne samouprave sukladno članku 66. Zakona.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S </w:t>
      </w:r>
      <w:proofErr w:type="spellStart"/>
      <w:r w:rsidRPr="00933DCF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poštovanjem</w:t>
      </w:r>
      <w:proofErr w:type="spellEnd"/>
      <w:r w:rsidRPr="00933DCF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1F497D"/>
          <w:sz w:val="24"/>
          <w:szCs w:val="24"/>
          <w:lang w:eastAsia="hr-HR"/>
        </w:rPr>
        <w:t> 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1F497D"/>
          <w:sz w:val="24"/>
          <w:szCs w:val="24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7308"/>
      </w:tblGrid>
      <w:tr w:rsidR="00933DCF" w:rsidRPr="00933DCF" w:rsidTr="00933DCF">
        <w:trPr>
          <w:trHeight w:val="9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CF" w:rsidRPr="00933DCF" w:rsidRDefault="00933DCF" w:rsidP="00933DCF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CF" w:rsidRPr="00933DCF" w:rsidRDefault="00933DCF" w:rsidP="00933DC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3DCF">
              <w:rPr>
                <w:rFonts w:ascii="Calibri" w:eastAsia="Times New Roman" w:hAnsi="Calibri" w:cs="Calibri"/>
                <w:color w:val="C0504D"/>
                <w:sz w:val="20"/>
                <w:szCs w:val="20"/>
                <w:lang w:eastAsia="hr-HR"/>
              </w:rPr>
              <w:t xml:space="preserve">REPUBLIKA HRVATSKA </w:t>
            </w:r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/ </w:t>
            </w:r>
            <w:r w:rsidRPr="00933DCF">
              <w:rPr>
                <w:rFonts w:ascii="Calibri" w:eastAsia="Times New Roman" w:hAnsi="Calibri" w:cs="Calibri"/>
                <w:color w:val="C0504D"/>
                <w:sz w:val="20"/>
                <w:szCs w:val="20"/>
                <w:lang w:eastAsia="hr-HR"/>
              </w:rPr>
              <w:t>REPUBLIC OF CROATIA</w:t>
            </w:r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br/>
            </w:r>
            <w:r w:rsidRPr="00933DCF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hr-HR"/>
              </w:rPr>
              <w:t>Ministarstvo zaštite okoliša i zelene tranzicije</w:t>
            </w:r>
            <w:r w:rsidRPr="00933DCF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hr-HR"/>
              </w:rPr>
              <w:br/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Ministry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of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Environmental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Protection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and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Green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Transition</w:t>
            </w:r>
            <w:proofErr w:type="spellEnd"/>
          </w:p>
          <w:p w:rsidR="00933DCF" w:rsidRPr="00933DCF" w:rsidRDefault="00933DCF" w:rsidP="00933DC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Uprava za procjenu utjecaja na okoliš i održivo gospodarenje otpadom </w:t>
            </w:r>
          </w:p>
          <w:p w:rsidR="00933DCF" w:rsidRPr="00933DCF" w:rsidRDefault="00933DCF" w:rsidP="00933DCF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Directorate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for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Environmental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Impact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Assessment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and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>Sustainable</w:t>
            </w:r>
            <w:proofErr w:type="spellEnd"/>
            <w:r w:rsidRPr="00933DCF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hr-HR"/>
              </w:rPr>
              <w:t xml:space="preserve"> Waste Management</w:t>
            </w:r>
          </w:p>
        </w:tc>
      </w:tr>
    </w:tbl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b/>
          <w:bCs/>
          <w:color w:val="808080"/>
          <w:sz w:val="18"/>
          <w:szCs w:val="18"/>
          <w:lang w:eastAsia="hr-HR"/>
        </w:rPr>
        <w:t>Sektor za održivo gospodarenje otpadom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33DCF">
        <w:rPr>
          <w:rFonts w:ascii="Calibri" w:eastAsia="Times New Roman" w:hAnsi="Calibri" w:cs="Calibri"/>
          <w:b/>
          <w:bCs/>
          <w:color w:val="808080"/>
          <w:sz w:val="18"/>
          <w:szCs w:val="18"/>
          <w:lang w:eastAsia="hr-HR"/>
        </w:rPr>
        <w:t>Sector</w:t>
      </w:r>
      <w:proofErr w:type="spellEnd"/>
      <w:r w:rsidRPr="00933DCF">
        <w:rPr>
          <w:rFonts w:ascii="Calibri" w:eastAsia="Times New Roman" w:hAnsi="Calibri" w:cs="Calibri"/>
          <w:b/>
          <w:bCs/>
          <w:color w:val="808080"/>
          <w:sz w:val="18"/>
          <w:szCs w:val="18"/>
          <w:lang w:eastAsia="hr-HR"/>
        </w:rPr>
        <w:t xml:space="preserve"> for </w:t>
      </w:r>
      <w:proofErr w:type="spellStart"/>
      <w:r w:rsidRPr="00933DCF">
        <w:rPr>
          <w:rFonts w:ascii="Calibri" w:eastAsia="Times New Roman" w:hAnsi="Calibri" w:cs="Calibri"/>
          <w:b/>
          <w:bCs/>
          <w:color w:val="808080"/>
          <w:sz w:val="18"/>
          <w:szCs w:val="18"/>
          <w:lang w:eastAsia="hr-HR"/>
        </w:rPr>
        <w:t>Sustainable</w:t>
      </w:r>
      <w:proofErr w:type="spellEnd"/>
      <w:r w:rsidRPr="00933DCF">
        <w:rPr>
          <w:rFonts w:ascii="Calibri" w:eastAsia="Times New Roman" w:hAnsi="Calibri" w:cs="Calibri"/>
          <w:b/>
          <w:bCs/>
          <w:color w:val="808080"/>
          <w:sz w:val="18"/>
          <w:szCs w:val="18"/>
          <w:lang w:eastAsia="hr-HR"/>
        </w:rPr>
        <w:t xml:space="preserve"> Waste Management</w:t>
      </w:r>
    </w:p>
    <w:p w:rsidR="00933DCF" w:rsidRPr="00933DCF" w:rsidRDefault="00933DCF" w:rsidP="00933DCF">
      <w:pPr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808080"/>
          <w:sz w:val="18"/>
          <w:szCs w:val="18"/>
          <w:lang w:eastAsia="hr-HR"/>
        </w:rPr>
        <w:t>Radnička cesta 80/3</w:t>
      </w:r>
      <w:r w:rsidRPr="00933DCF">
        <w:rPr>
          <w:rFonts w:ascii="Calibri" w:eastAsia="Times New Roman" w:hAnsi="Calibri" w:cs="Calibri"/>
          <w:color w:val="808080"/>
          <w:sz w:val="18"/>
          <w:szCs w:val="18"/>
          <w:lang w:eastAsia="hr-HR"/>
        </w:rPr>
        <w:br/>
        <w:t>HR - 10 000 Zagreb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808080"/>
          <w:sz w:val="18"/>
          <w:szCs w:val="18"/>
          <w:lang w:eastAsia="hr-HR"/>
        </w:rPr>
        <w:t>Tel: +385 (01) 3717-125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CF">
        <w:rPr>
          <w:rFonts w:ascii="Calibri" w:eastAsia="Times New Roman" w:hAnsi="Calibri" w:cs="Calibri"/>
          <w:color w:val="808080"/>
          <w:sz w:val="18"/>
          <w:szCs w:val="18"/>
          <w:lang w:eastAsia="hr-HR"/>
        </w:rPr>
        <w:t>Fax: +385 (01) 3717-135</w:t>
      </w:r>
    </w:p>
    <w:p w:rsidR="00933DCF" w:rsidRPr="00933DCF" w:rsidRDefault="00933DCF" w:rsidP="00933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tgtFrame="_blank" w:history="1">
        <w:r w:rsidRPr="00933DCF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hr-HR"/>
          </w:rPr>
          <w:t>https://mzozt.gov.hr/</w:t>
        </w:r>
      </w:hyperlink>
    </w:p>
    <w:p w:rsidR="00C84904" w:rsidRDefault="00933DCF">
      <w:bookmarkStart w:id="0" w:name="_GoBack"/>
      <w:bookmarkEnd w:id="0"/>
    </w:p>
    <w:sectPr w:rsidR="00C8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CF"/>
    <w:rsid w:val="001C2409"/>
    <w:rsid w:val="005F3A8B"/>
    <w:rsid w:val="0093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6F7CB-954E-43D5-B55D-9CB2A71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33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33DC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33DC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qu">
    <w:name w:val="qu"/>
    <w:basedOn w:val="Zadanifontodlomka"/>
    <w:rsid w:val="00933DCF"/>
  </w:style>
  <w:style w:type="character" w:customStyle="1" w:styleId="gd">
    <w:name w:val="gd"/>
    <w:basedOn w:val="Zadanifontodlomka"/>
    <w:rsid w:val="00933DCF"/>
  </w:style>
  <w:style w:type="character" w:customStyle="1" w:styleId="go">
    <w:name w:val="go"/>
    <w:basedOn w:val="Zadanifontodlomka"/>
    <w:rsid w:val="00933DCF"/>
  </w:style>
  <w:style w:type="character" w:customStyle="1" w:styleId="g3">
    <w:name w:val="g3"/>
    <w:basedOn w:val="Zadanifontodlomka"/>
    <w:rsid w:val="00933DCF"/>
  </w:style>
  <w:style w:type="character" w:customStyle="1" w:styleId="hb">
    <w:name w:val="hb"/>
    <w:basedOn w:val="Zadanifontodlomka"/>
    <w:rsid w:val="00933DCF"/>
  </w:style>
  <w:style w:type="character" w:customStyle="1" w:styleId="g2">
    <w:name w:val="g2"/>
    <w:basedOn w:val="Zadanifontodlomka"/>
    <w:rsid w:val="00933DCF"/>
  </w:style>
  <w:style w:type="character" w:customStyle="1" w:styleId="il">
    <w:name w:val="il"/>
    <w:basedOn w:val="Zadanifontodlomka"/>
    <w:rsid w:val="00933DCF"/>
  </w:style>
  <w:style w:type="character" w:styleId="Hiperveza">
    <w:name w:val="Hyperlink"/>
    <w:basedOn w:val="Zadanifontodlomka"/>
    <w:uiPriority w:val="99"/>
    <w:semiHidden/>
    <w:unhideWhenUsed/>
    <w:rsid w:val="00933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25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62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1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4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27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28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7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25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8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11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08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8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1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5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73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zozt.gov.hr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2026-03-03T06:13:00Z</dcterms:created>
  <dcterms:modified xsi:type="dcterms:W3CDTF">2026-03-03T06:14:00Z</dcterms:modified>
</cp:coreProperties>
</file>