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URBROJ:2140-27-1-22-7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14.12.2022.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31. st. 3. Zakona o postupanju s nezakonito izgrađenim zgradama (Nar. nov. br. 86/12, 143/13, 65/17 i 14/19 ) i članka 46. st. 2. t. 3.  Statuta Općine Stubičke Toplice (Službeni glasnik Krapinsko-zagorske županije br. 16/09, 9/13, 18/15 i 7/21), Općinski načelnik Općine Stubičke Toplice utvrđuje prijedlog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DRUGE IZMJENE ODLUKE O  PROGRAMU UTROŠKA SREDSTAVA NAKNADE ZA ZADRŽAVANJE NEZAKONITO IZGRAĐENIH ZGRADA U PROSTORU ZA 2022. GODINU</w:t>
      </w:r>
    </w:p>
    <w:p>
      <w:pPr>
        <w:pStyle w:val="Bezproreda"/>
        <w:spacing w:line="276" w:lineRule="auto"/>
        <w:jc w:val="both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 ko</w:t>
      </w:r>
      <w:r>
        <w:rPr>
          <w:rFonts w:cstheme="minorHAnsi"/>
        </w:rPr>
        <w:t>ja je prihod Proračuna Općine Stubičke Toplice za 2022. godinu.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4.200,00 kn (ostali prihodi od nefinancijske imovine – naknada za zadržavanje nezakonito izgrađene zgrade u prostoru, konto 642991), koristit će se za poboljšanje infrastrukturne opremljenosti na području općine kako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</w:p>
    <w:p>
      <w:pPr>
        <w:pStyle w:val="Bezprored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Članak 3.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druge izmjene odluke o programu utroška sredstava naknade za zadržavanje nezakonito izgrađenih zgrada u prostoru za 2022. godinu 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50087581">
    <w:abstractNumId w:val="0"/>
  </w:num>
  <w:num w:numId="2" w16cid:durableId="1891451786">
    <w:abstractNumId w:val="3"/>
  </w:num>
  <w:num w:numId="3" w16cid:durableId="1840539940">
    <w:abstractNumId w:val="4"/>
  </w:num>
  <w:num w:numId="4" w16cid:durableId="888148732">
    <w:abstractNumId w:val="1"/>
  </w:num>
  <w:num w:numId="5" w16cid:durableId="1396128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2022-10-03T09:36:00Z</cp:lastPrinted>
  <dcterms:created xsi:type="dcterms:W3CDTF">2015-11-04T12:06:00Z</dcterms:created>
  <dcterms:modified xsi:type="dcterms:W3CDTF">2022-12-19T06:32:00Z</dcterms:modified>
</cp:coreProperties>
</file>