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3462B" w:rsidRPr="00984D6D" w:rsidRDefault="00A3462B" w:rsidP="00984D6D">
      <w:pPr>
        <w:ind w:left="2160"/>
        <w:jc w:val="both"/>
        <w:rPr>
          <w:rFonts w:ascii="Calibri" w:hAnsi="Calibri"/>
          <w:sz w:val="22"/>
          <w:szCs w:val="22"/>
        </w:rPr>
      </w:pPr>
    </w:p>
    <w:p w:rsidR="007F04E3" w:rsidRDefault="00986F22" w:rsidP="00A3462B">
      <w:pPr>
        <w:tabs>
          <w:tab w:val="center" w:pos="4512"/>
        </w:tabs>
        <w:rPr>
          <w:rFonts w:ascii="Calibri" w:hAnsi="Calibri"/>
          <w:b/>
          <w:i/>
          <w:sz w:val="52"/>
          <w:szCs w:val="52"/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62B">
        <w:rPr>
          <w:rFonts w:ascii="Calibri" w:hAnsi="Calibri"/>
          <w:b/>
          <w:i/>
          <w:sz w:val="52"/>
          <w:szCs w:val="52"/>
        </w:rPr>
        <w:tab/>
      </w:r>
    </w:p>
    <w:p w:rsidR="007F04E3" w:rsidRDefault="007F04E3" w:rsidP="00A3462B"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:rsidR="00A3462B" w:rsidRPr="007F04E3" w:rsidRDefault="00A3462B" w:rsidP="007F04E3">
      <w:pPr>
        <w:tabs>
          <w:tab w:val="center" w:pos="4512"/>
        </w:tabs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OPĆINA STUBIČKE TOPLICE</w:t>
      </w:r>
    </w:p>
    <w:p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:rsidR="00A3462B" w:rsidRPr="007F04E3" w:rsidRDefault="00855404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VODIČ ZA GRAĐANE</w:t>
      </w:r>
    </w:p>
    <w:p w:rsidR="00A3462B" w:rsidRPr="007F04E3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:rsidR="00A3462B" w:rsidRPr="007F04E3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PRORAČUN U MALOM</w:t>
      </w:r>
    </w:p>
    <w:p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201</w:t>
      </w:r>
      <w:r w:rsidR="009D00B4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9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I PROJEKCIJA PRORAČUNA </w:t>
      </w:r>
    </w:p>
    <w:p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</w:t>
      </w:r>
      <w:r w:rsidR="009D00B4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20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I 202</w:t>
      </w:r>
      <w:r w:rsidR="009D00B4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1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6C0C15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A3462B" w:rsidRPr="006C0C15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A6A63" w:rsidRPr="007F04E3" w:rsidRDefault="009D00B4" w:rsidP="007A6A63"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F04E3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Studeni, 2018.</w:t>
      </w:r>
    </w:p>
    <w:p w:rsidR="001D11E0" w:rsidRPr="00582237" w:rsidRDefault="001D11E0" w:rsidP="003A2F99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7F04E3" w:rsidRDefault="007F04E3" w:rsidP="003A2F99">
      <w:pPr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</w:p>
    <w:p w:rsidR="001D11E0" w:rsidRPr="00AD746C" w:rsidRDefault="00CD5486" w:rsidP="003A2F99">
      <w:pPr>
        <w:rPr>
          <w:rFonts w:asciiTheme="minorHAnsi" w:hAnsiTheme="minorHAnsi" w:cstheme="minorHAnsi"/>
          <w:i/>
          <w:sz w:val="24"/>
          <w:szCs w:val="24"/>
        </w:rPr>
      </w:pPr>
      <w:r w:rsidRPr="00AD746C">
        <w:rPr>
          <w:rFonts w:asciiTheme="minorHAnsi" w:hAnsiTheme="minorHAnsi" w:cstheme="minorHAnsi"/>
          <w:i/>
          <w:sz w:val="24"/>
          <w:szCs w:val="24"/>
        </w:rPr>
        <w:lastRenderedPageBreak/>
        <w:t>Poštovan</w:t>
      </w:r>
      <w:r w:rsidR="001F4F5F" w:rsidRPr="00AD746C">
        <w:rPr>
          <w:rFonts w:asciiTheme="minorHAnsi" w:hAnsiTheme="minorHAnsi" w:cstheme="minorHAnsi"/>
          <w:i/>
          <w:sz w:val="24"/>
          <w:szCs w:val="24"/>
        </w:rPr>
        <w:t xml:space="preserve">e </w:t>
      </w:r>
      <w:r w:rsidR="00B14FEF">
        <w:rPr>
          <w:rFonts w:asciiTheme="minorHAnsi" w:hAnsiTheme="minorHAnsi" w:cstheme="minorHAnsi"/>
          <w:i/>
          <w:sz w:val="24"/>
          <w:szCs w:val="24"/>
        </w:rPr>
        <w:t>mještanke i mještani</w:t>
      </w:r>
      <w:r w:rsidR="001F4F5F" w:rsidRPr="00AD746C"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:rsidR="00CD5486" w:rsidRPr="001F4F5F" w:rsidRDefault="00CD5486" w:rsidP="003A2F99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1F4F5F" w:rsidRPr="001F4F5F" w:rsidRDefault="00CB793E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 namjerom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da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Vam približi</w:t>
      </w:r>
      <w:r>
        <w:rPr>
          <w:rFonts w:asciiTheme="minorHAnsi" w:hAnsiTheme="minorHAnsi" w:cstheme="minorHAnsi"/>
          <w:i/>
          <w:sz w:val="24"/>
          <w:szCs w:val="24"/>
        </w:rPr>
        <w:t>m</w:t>
      </w:r>
      <w:r w:rsidR="00B17D98">
        <w:rPr>
          <w:rFonts w:asciiTheme="minorHAnsi" w:hAnsiTheme="minorHAnsi" w:cstheme="minorHAnsi"/>
          <w:i/>
          <w:sz w:val="24"/>
          <w:szCs w:val="24"/>
        </w:rPr>
        <w:t>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općinske financije i što bolje Vas upozna</w:t>
      </w:r>
      <w:r>
        <w:rPr>
          <w:rFonts w:asciiTheme="minorHAnsi" w:hAnsiTheme="minorHAnsi" w:cstheme="minorHAnsi"/>
          <w:i/>
          <w:sz w:val="24"/>
          <w:szCs w:val="24"/>
        </w:rPr>
        <w:t xml:space="preserve">m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s najvažnijim dokumentom potrebnim za funkcioniranje naše općine, pripremili smo Proračun u malom za 201</w:t>
      </w:r>
      <w:r w:rsidR="009D00B4">
        <w:rPr>
          <w:rFonts w:asciiTheme="minorHAnsi" w:hAnsiTheme="minorHAnsi" w:cstheme="minorHAnsi"/>
          <w:i/>
          <w:sz w:val="24"/>
          <w:szCs w:val="24"/>
        </w:rPr>
        <w:t>9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. godinu. U ovom  dokumentu smo na, nadam se, jednostavan i slikovit način, prikazali najvažnije planirane godišnje prihode i primitke,</w:t>
      </w:r>
      <w:r w:rsidR="00855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te sve rashode i izdatke Općine. U kratkim smo crtama prikazali </w:t>
      </w:r>
      <w:r w:rsidR="00EE2555">
        <w:rPr>
          <w:rFonts w:asciiTheme="minorHAnsi" w:hAnsiTheme="minorHAnsi" w:cstheme="minorHAnsi"/>
          <w:i/>
          <w:sz w:val="24"/>
          <w:szCs w:val="24"/>
        </w:rPr>
        <w:t>programe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 i aktivnosti u vezi korištenja općinskog novca u 201</w:t>
      </w:r>
      <w:r w:rsidR="009D00B4">
        <w:rPr>
          <w:rFonts w:asciiTheme="minorHAnsi" w:hAnsiTheme="minorHAnsi" w:cstheme="minorHAnsi"/>
          <w:i/>
          <w:sz w:val="24"/>
          <w:szCs w:val="24"/>
        </w:rPr>
        <w:t>9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. godini.</w:t>
      </w:r>
    </w:p>
    <w:p w:rsidR="001F4F5F" w:rsidRPr="001F4F5F" w:rsidRDefault="00CD548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404">
        <w:rPr>
          <w:rFonts w:asciiTheme="minorHAnsi" w:hAnsiTheme="minorHAnsi" w:cstheme="minorHAnsi"/>
          <w:i/>
          <w:sz w:val="24"/>
          <w:szCs w:val="24"/>
        </w:rPr>
        <w:t xml:space="preserve">Smatramo da će ovaj </w:t>
      </w:r>
      <w:r w:rsidRPr="001F4F5F">
        <w:rPr>
          <w:rFonts w:asciiTheme="minorHAnsi" w:hAnsiTheme="minorHAnsi" w:cstheme="minorHAnsi"/>
          <w:i/>
          <w:sz w:val="24"/>
          <w:szCs w:val="24"/>
        </w:rPr>
        <w:t>Proračun za sve stanovnike naše Općine osigurati najviši nivo javnih usluga. Posebno smo vodili računa o zadržavanju standarda javnih potreba građana, osobito u segmentu socijalnih prava i obrazovanja, ali smo isto tako zadržali visoki komunalni standard uređenja naše Općine. Svjesni da bez ulaganja nema napretka, osigurali smo i znatna sredstva za važna investicijska ulaganja, a to su:</w:t>
      </w:r>
      <w:r w:rsidR="004D2CAE" w:rsidRPr="001F4F5F">
        <w:rPr>
          <w:rFonts w:asciiTheme="minorHAnsi" w:hAnsiTheme="minorHAnsi" w:cstheme="minorHAnsi"/>
          <w:i/>
          <w:sz w:val="24"/>
          <w:szCs w:val="24"/>
        </w:rPr>
        <w:t xml:space="preserve"> rekonstrukcija i modernizacija javne rasvjete,</w:t>
      </w:r>
      <w:r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D2CAE" w:rsidRPr="001F4F5F">
        <w:rPr>
          <w:rFonts w:asciiTheme="minorHAnsi" w:hAnsiTheme="minorHAnsi" w:cstheme="minorHAnsi"/>
          <w:i/>
          <w:sz w:val="24"/>
          <w:szCs w:val="24"/>
        </w:rPr>
        <w:t>izrada projektne dokumentacije za izgradnju sportske dvorane</w:t>
      </w:r>
      <w:r w:rsidR="009D00B4">
        <w:rPr>
          <w:rFonts w:asciiTheme="minorHAnsi" w:hAnsiTheme="minorHAnsi" w:cstheme="minorHAnsi"/>
          <w:i/>
          <w:sz w:val="24"/>
          <w:szCs w:val="24"/>
        </w:rPr>
        <w:t xml:space="preserve"> te </w:t>
      </w:r>
      <w:r w:rsidRPr="001F4F5F">
        <w:rPr>
          <w:rFonts w:asciiTheme="minorHAnsi" w:hAnsiTheme="minorHAnsi" w:cstheme="minorHAnsi"/>
          <w:i/>
          <w:sz w:val="24"/>
          <w:szCs w:val="24"/>
        </w:rPr>
        <w:t>izgradnja reciklažnog dvorišta Stubičke Toplice</w:t>
      </w:r>
      <w:r w:rsidR="00855404">
        <w:rPr>
          <w:rFonts w:asciiTheme="minorHAnsi" w:hAnsiTheme="minorHAnsi" w:cstheme="minorHAnsi"/>
          <w:i/>
          <w:sz w:val="24"/>
          <w:szCs w:val="24"/>
        </w:rPr>
        <w:t>.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605E24" w:rsidRPr="001F4F5F" w:rsidRDefault="001F4F5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 xml:space="preserve">roz Proračun u malom </w:t>
      </w:r>
      <w:r>
        <w:rPr>
          <w:rFonts w:asciiTheme="minorHAnsi" w:hAnsiTheme="minorHAnsi" w:cstheme="minorHAnsi"/>
          <w:i/>
          <w:sz w:val="24"/>
          <w:szCs w:val="24"/>
        </w:rPr>
        <w:t xml:space="preserve">ćete 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>saznati više o mogućnostima i obvezama financiranja iz općinskog proračuna, što će se radit</w:t>
      </w:r>
      <w:r w:rsidR="00B37AB4">
        <w:rPr>
          <w:rFonts w:asciiTheme="minorHAnsi" w:hAnsiTheme="minorHAnsi" w:cstheme="minorHAnsi"/>
          <w:i/>
          <w:sz w:val="24"/>
          <w:szCs w:val="24"/>
        </w:rPr>
        <w:t>i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 xml:space="preserve"> u 201</w:t>
      </w:r>
      <w:r w:rsidR="009D00B4">
        <w:rPr>
          <w:rFonts w:asciiTheme="minorHAnsi" w:hAnsiTheme="minorHAnsi" w:cstheme="minorHAnsi"/>
          <w:i/>
          <w:sz w:val="24"/>
          <w:szCs w:val="24"/>
        </w:rPr>
        <w:t>9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>. godini, koji su planirani projekti te na koji način će sredstva proračuna biti raspoređena.</w:t>
      </w:r>
    </w:p>
    <w:p w:rsidR="009364C6" w:rsidRPr="001F4F5F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 xml:space="preserve">Svima nam je interes živjeti u zajednici koja se razvija i raste te nam je upravo to primarna zadaća. Želja nam je udovoljiti svim zahtjevima, no moramo biti svjesni da postoje ograničenja u novcu, kao 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>i</w:t>
      </w:r>
      <w:r w:rsidRPr="001F4F5F">
        <w:rPr>
          <w:rFonts w:asciiTheme="minorHAnsi" w:hAnsiTheme="minorHAnsi" w:cstheme="minorHAnsi"/>
          <w:i/>
          <w:sz w:val="24"/>
          <w:szCs w:val="24"/>
        </w:rPr>
        <w:t xml:space="preserve"> prioriteti koje moramo poštivati.</w:t>
      </w:r>
    </w:p>
    <w:p w:rsidR="009364C6" w:rsidRPr="001F4F5F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Kroz ovaj mali vodi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>č želim</w:t>
      </w:r>
      <w:r w:rsidR="00B17D98">
        <w:rPr>
          <w:rFonts w:asciiTheme="minorHAnsi" w:hAnsiTheme="minorHAnsi" w:cstheme="minorHAnsi"/>
          <w:i/>
          <w:sz w:val="24"/>
          <w:szCs w:val="24"/>
        </w:rPr>
        <w:t>o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 xml:space="preserve"> Vam približiti naš rad te uvažiti sve inicijative koje mogu utjecati na poboljšanje standarda naše zajednice. </w:t>
      </w:r>
    </w:p>
    <w:p w:rsidR="001F4F5F" w:rsidRDefault="001F4F5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5404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5404" w:rsidRPr="001F4F5F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F4F5F" w:rsidRPr="001F4F5F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Vaš načelnik</w:t>
      </w:r>
    </w:p>
    <w:p w:rsidR="001F4F5F" w:rsidRPr="001F4F5F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Josip Beljak, dipl. ing. agr.</w:t>
      </w:r>
    </w:p>
    <w:p w:rsidR="00605E24" w:rsidRDefault="00605E24" w:rsidP="001F4F5F">
      <w:pPr>
        <w:ind w:left="5040"/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Pr="00CD5486" w:rsidRDefault="00605E24" w:rsidP="00616A2C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9D00B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9D00B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9D00B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CB793E">
      <w:pPr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AD746C">
      <w:pPr>
        <w:rPr>
          <w:rFonts w:asciiTheme="minorHAnsi" w:hAnsiTheme="minorHAnsi" w:cs="Tahoma"/>
          <w:b/>
          <w:i/>
          <w:sz w:val="22"/>
          <w:szCs w:val="22"/>
        </w:rPr>
      </w:pPr>
    </w:p>
    <w:p w:rsidR="00D70974" w:rsidRPr="00682896" w:rsidRDefault="003F21FF" w:rsidP="00616A2C">
      <w:pPr>
        <w:jc w:val="center"/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  <w:lastRenderedPageBreak/>
        <w:t>Proračun</w:t>
      </w:r>
      <w:r w:rsidR="0056223A" w:rsidRPr="00682896"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  <w:t xml:space="preserve"> Općine Stubičke Toplice za 201</w:t>
      </w:r>
      <w:r w:rsidR="009D00B4" w:rsidRPr="00682896"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  <w:t>9</w:t>
      </w:r>
      <w:r w:rsidRPr="00682896"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  <w:t>. godinu</w:t>
      </w:r>
    </w:p>
    <w:p w:rsidR="00DE4668" w:rsidRPr="00682896" w:rsidRDefault="00DE4668" w:rsidP="00CD5CA8">
      <w:pPr>
        <w:jc w:val="center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CD5CA8" w:rsidRPr="00682896" w:rsidRDefault="00CD5CA8" w:rsidP="00FF0F19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Što je proračun?</w:t>
      </w:r>
    </w:p>
    <w:p w:rsidR="00CD5CA8" w:rsidRPr="00682896" w:rsidRDefault="00CD5CA8" w:rsidP="007D77E8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Proračun je jedan od najvažnijih dokumenata k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>oji se donosi na razini jedinice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lokalne</w:t>
      </w:r>
      <w:r w:rsidR="00B123AF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="00B123AF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područne (regionalne) samouprave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 (JLP(R)S).</w:t>
      </w:r>
    </w:p>
    <w:p w:rsidR="00CD5CA8" w:rsidRPr="00682896" w:rsidRDefault="00CD5CA8" w:rsidP="009A6ACE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Proračun je akt kojim se procjenjuju prihod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 </w:t>
      </w:r>
      <w:r w:rsidR="00DE7F2F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primici te utvrđuju rashodi i izdaci 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>JLP(R)S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za proračunsku godinu. Sadrži 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projekciju prihoda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primitaka te rashoda 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izdataka za dvije godine unaprijed.</w:t>
      </w:r>
      <w:r w:rsidR="009A6AC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Metodologija za izradu proračuna jedinice lokalne i područne (regionalne) samouprave propisana je Zakonom o proračunu (NN broj 87/08, 136/12, 15/15) i podzakonskim aktima kojima se regulira provedba Zakona, a to su ponajprije: Pravilnik o proračunskim klasifikacijama (NN 26/10 i 120/13)</w:t>
      </w:r>
      <w:r w:rsidR="00D21D2C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Pravilnik o proračunskom računovodstvu i Računskom planu (NN 124/14, 115/15</w:t>
      </w:r>
      <w:r w:rsidR="00D21D2C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, 87/16 i 3/18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21D2C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Zakon o fiskalnoj odgovornosti (Narodne novine </w:t>
      </w:r>
      <w:r w:rsidR="001C29A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111/2018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1C29A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Uredba o sastavljanju i predaji Izjave o fiskalnoj odgovornosti i izvještaja o primjeni fiskalnih pravila (Narodne novine, br. 78/11, 106/12, 130/13, 19/15, 119/15)</w:t>
      </w:r>
      <w:r w:rsidR="00D21D2C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Zakon o lokalnoj i područnoj (regionalnoj ) samoupravi (NN 33/01, 60/01, 129/05, 109/07, 125/08, 36/09, 150/11, 144/12</w:t>
      </w:r>
      <w:r w:rsidR="001C29A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19/13</w:t>
      </w:r>
      <w:r w:rsidR="001C29A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, 137/15, 123/17)</w:t>
      </w:r>
      <w:r w:rsidR="005A24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</w:t>
      </w:r>
      <w:r w:rsidR="00CB3917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Upute Ministarstva financija za izradu proračuna.</w:t>
      </w:r>
    </w:p>
    <w:p w:rsidR="00B123AF" w:rsidRPr="00682896" w:rsidRDefault="00B123AF" w:rsidP="00FF0F1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123AF" w:rsidRPr="00682896" w:rsidRDefault="00B123AF" w:rsidP="00FF0F19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Kako se donosi proračun?</w:t>
      </w:r>
    </w:p>
    <w:p w:rsidR="00FF0F19" w:rsidRPr="00682896" w:rsidRDefault="00B123AF" w:rsidP="007D77E8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Proračun donosi preds</w:t>
      </w:r>
      <w:r w:rsidR="00B94E2C" w:rsidRPr="00682896">
        <w:rPr>
          <w:rFonts w:asciiTheme="minorHAnsi" w:hAnsiTheme="minorHAnsi" w:cs="Tahoma"/>
          <w:color w:val="000000" w:themeColor="text1"/>
          <w:sz w:val="22"/>
          <w:szCs w:val="22"/>
        </w:rPr>
        <w:t>tavničko tijelo JLP(R)S odnosno Općinsko vijeće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najkasnije do konca tekuće godine za iduću godinu prema prijedlogu kojega utvrđuje načelnik</w:t>
      </w:r>
      <w:r w:rsidR="0056223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. 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Ako se proračun ne donese u roku  slijedi privremeno financiranje, raspuštanje općinskog vijeća 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="00FF0F1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prijevremeni izbori za Općinsko vijeće.</w:t>
      </w:r>
    </w:p>
    <w:p w:rsidR="00FF0F19" w:rsidRPr="00682896" w:rsidRDefault="00FF0F19" w:rsidP="00FF0F19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353F37" w:rsidRPr="00682896" w:rsidRDefault="00E11A19" w:rsidP="00FF0F19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Sadržaj</w:t>
      </w:r>
      <w:r w:rsidR="009C637F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</w:t>
      </w:r>
      <w:r w:rsidR="009A6ACE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</w:t>
      </w:r>
      <w:r w:rsidR="00E70E5D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roračuna</w:t>
      </w:r>
    </w:p>
    <w:p w:rsidR="00E70E5D" w:rsidRPr="00682896" w:rsidRDefault="00695BE7" w:rsidP="007D77E8">
      <w:pPr>
        <w:ind w:firstLine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Opći dio</w:t>
      </w:r>
      <w:r w:rsidR="00353F3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- </w:t>
      </w:r>
      <w:r w:rsidR="00E84744" w:rsidRPr="00682896">
        <w:rPr>
          <w:rFonts w:asciiTheme="minorHAnsi" w:hAnsiTheme="minorHAnsi" w:cs="Tahoma"/>
          <w:color w:val="000000" w:themeColor="text1"/>
          <w:sz w:val="22"/>
          <w:szCs w:val="22"/>
        </w:rPr>
        <w:t>r</w:t>
      </w:r>
      <w:r w:rsidR="00E70E5D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ačun prihoda i rashoda i </w:t>
      </w:r>
      <w:r w:rsidR="00E84744" w:rsidRPr="00682896">
        <w:rPr>
          <w:rFonts w:asciiTheme="minorHAnsi" w:hAnsiTheme="minorHAnsi" w:cs="Tahoma"/>
          <w:color w:val="000000" w:themeColor="text1"/>
          <w:sz w:val="22"/>
          <w:szCs w:val="22"/>
        </w:rPr>
        <w:t>r</w:t>
      </w:r>
      <w:r w:rsidR="00E70E5D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ačun financiranja 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>koji obuhvaća</w:t>
      </w:r>
      <w:r w:rsidR="00B94E2C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>prihode</w:t>
      </w:r>
      <w:r w:rsidR="0039730C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 primitke te rashod</w:t>
      </w:r>
      <w:r w:rsidR="00E84744" w:rsidRPr="00682896">
        <w:rPr>
          <w:rFonts w:asciiTheme="minorHAnsi" w:hAnsiTheme="minorHAnsi" w:cs="Tahoma"/>
          <w:color w:val="000000" w:themeColor="text1"/>
          <w:sz w:val="22"/>
          <w:szCs w:val="22"/>
        </w:rPr>
        <w:t>e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izdatke po vrstama.</w:t>
      </w:r>
    </w:p>
    <w:p w:rsidR="005C0E07" w:rsidRPr="00682896" w:rsidRDefault="00695BE7" w:rsidP="007D77E8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Posebni dio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5C0E07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5C0E07" w:rsidRPr="00682896">
        <w:rPr>
          <w:rFonts w:asciiTheme="minorHAnsi" w:hAnsiTheme="minorHAnsi" w:cs="Tahoma"/>
          <w:color w:val="000000" w:themeColor="text1"/>
          <w:sz w:val="22"/>
          <w:szCs w:val="22"/>
        </w:rPr>
        <w:t>sadrži rashode i izdatke raspoređene po programima odnosno njihovim sastav</w:t>
      </w:r>
      <w:r w:rsidR="006704C1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nim dijelovima, aktivnostima i </w:t>
      </w:r>
      <w:r w:rsidR="005C0E0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projektima, a iskazani su prema ekonomskoj i funkcijskoj klasifikaciji </w:t>
      </w:r>
      <w:r w:rsidR="006D7C07" w:rsidRPr="00682896">
        <w:rPr>
          <w:rFonts w:asciiTheme="minorHAnsi" w:hAnsiTheme="minorHAnsi" w:cs="Tahoma"/>
          <w:color w:val="000000" w:themeColor="text1"/>
          <w:sz w:val="22"/>
          <w:szCs w:val="22"/>
        </w:rPr>
        <w:t>te</w:t>
      </w:r>
      <w:r w:rsidR="005C0E0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izvorima financiranja potrebnim za njihovo provođenje.</w:t>
      </w:r>
      <w:r w:rsidR="00E11A1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Također sadrži financijski plan proračunsk</w:t>
      </w:r>
      <w:r w:rsidR="009D00B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ih </w:t>
      </w:r>
      <w:r w:rsidR="00E11A19" w:rsidRPr="00682896">
        <w:rPr>
          <w:rFonts w:asciiTheme="minorHAnsi" w:hAnsiTheme="minorHAnsi" w:cs="Tahoma"/>
          <w:color w:val="000000" w:themeColor="text1"/>
          <w:sz w:val="22"/>
          <w:szCs w:val="22"/>
        </w:rPr>
        <w:t>korisnika Dječji vrtić “Zvirek” Stubičke Toplice</w:t>
      </w:r>
      <w:r w:rsidR="009D00B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Općinsku knjižnicu Stubičke Toplice.</w:t>
      </w:r>
    </w:p>
    <w:p w:rsidR="00353F37" w:rsidRPr="00682896" w:rsidRDefault="005C0E07" w:rsidP="007D77E8">
      <w:pPr>
        <w:ind w:firstLine="720"/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</w:t>
      </w:r>
      <w:r w:rsidR="00695BE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Plan razvojnih programa</w:t>
      </w:r>
      <w:r w:rsidR="00E11A19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</w:t>
      </w:r>
      <w:r w:rsidR="006D7C0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–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6D7C0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to je strateško – planski dokument </w:t>
      </w:r>
      <w:r w:rsidR="006704C1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sastavljen za trogodišnje razdoblje </w:t>
      </w:r>
      <w:r w:rsidR="006D7C07" w:rsidRPr="00682896">
        <w:rPr>
          <w:rFonts w:asciiTheme="minorHAnsi" w:hAnsiTheme="minorHAnsi" w:cs="Tahoma"/>
          <w:color w:val="000000" w:themeColor="text1"/>
          <w:sz w:val="22"/>
          <w:szCs w:val="22"/>
        </w:rPr>
        <w:t>kojim se ostvaruje dobra pretpostavka za povezivanje strateških dokumenta jedinice s proračunskim planiranjem, a sastoji se od ciljeva razvoja, mjera, veze s programskom klasifikacijom, veze s proračunom, pokazatelja rezultata i veze sa organizacijskom klasifikacijom.</w:t>
      </w:r>
    </w:p>
    <w:p w:rsidR="00353F37" w:rsidRPr="00682896" w:rsidRDefault="00695BE7" w:rsidP="007D77E8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Obrazloženje proračuna</w:t>
      </w:r>
      <w:r w:rsidR="00EE7AE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E84744" w:rsidRPr="00682896">
        <w:rPr>
          <w:rFonts w:asciiTheme="minorHAnsi" w:hAnsiTheme="minorHAnsi" w:cs="Tahoma"/>
          <w:color w:val="000000" w:themeColor="text1"/>
          <w:sz w:val="22"/>
          <w:szCs w:val="22"/>
        </w:rPr>
        <w:t>-</w:t>
      </w:r>
      <w:r w:rsidR="00EE7AE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detaljniji opis </w:t>
      </w:r>
      <w:r w:rsidR="00353F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programa </w:t>
      </w:r>
      <w:r w:rsidR="00B94E2C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uz navođenje općih i posebnih ciljeva koji se namjeravaju postići, </w:t>
      </w:r>
      <w:r w:rsidR="00EE7AE9" w:rsidRPr="00682896">
        <w:rPr>
          <w:rFonts w:asciiTheme="minorHAnsi" w:hAnsiTheme="minorHAnsi" w:cs="Tahoma"/>
          <w:color w:val="000000" w:themeColor="text1"/>
          <w:sz w:val="22"/>
          <w:szCs w:val="22"/>
        </w:rPr>
        <w:t>zakonske osnove te pokazatelja uspješnosti</w:t>
      </w:r>
      <w:r w:rsidR="00E84744" w:rsidRPr="00682896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:rsidR="00353F37" w:rsidRPr="00682896" w:rsidRDefault="00353F37" w:rsidP="00FF0F19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56223A" w:rsidRPr="00682896" w:rsidRDefault="0055068F" w:rsidP="00FF0F19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Proračunski korisni</w:t>
      </w:r>
      <w:r w:rsidR="001C29A7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ci</w:t>
      </w:r>
    </w:p>
    <w:p w:rsidR="0055068F" w:rsidRPr="00682896" w:rsidRDefault="00EE2555" w:rsidP="009D00B4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Dječji vrtić “Zvirek”, Stubičke Toplice</w:t>
      </w:r>
      <w:r w:rsidR="009D00B4" w:rsidRPr="00682896">
        <w:rPr>
          <w:rFonts w:asciiTheme="minorHAnsi" w:hAnsiTheme="minorHAnsi" w:cs="Tahoma"/>
          <w:color w:val="000000" w:themeColor="text1"/>
          <w:sz w:val="22"/>
          <w:szCs w:val="22"/>
        </w:rPr>
        <w:t>, Mlinarska cesta 34</w:t>
      </w:r>
    </w:p>
    <w:p w:rsidR="009D00B4" w:rsidRPr="00682896" w:rsidRDefault="009D00B4" w:rsidP="009D00B4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Općinska knjižnica Stubičke Toplice, Stubičke Toplice, Viktora Šipeka 16</w:t>
      </w:r>
    </w:p>
    <w:p w:rsidR="009D00B4" w:rsidRPr="00682896" w:rsidRDefault="009D00B4" w:rsidP="00D83E91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D83E91" w:rsidRPr="00682896" w:rsidRDefault="00D83E91" w:rsidP="00D83E91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131833" w:rsidRPr="00682896" w:rsidRDefault="00695BE7" w:rsidP="003A2F99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Struktura prihoda i primitaka</w:t>
      </w:r>
    </w:p>
    <w:p w:rsidR="00131833" w:rsidRPr="00682896" w:rsidRDefault="00131833" w:rsidP="00131833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131833" w:rsidRPr="00682896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Prihodi poslovanja</w:t>
      </w:r>
    </w:p>
    <w:p w:rsidR="00E11A19" w:rsidRPr="00682896" w:rsidRDefault="00E11A19" w:rsidP="00E11A19">
      <w:pPr>
        <w:ind w:left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582237" w:rsidRPr="00682896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Prihodi od p</w:t>
      </w:r>
      <w:r w:rsidR="00131833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orez</w:t>
      </w: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a</w:t>
      </w:r>
      <w:r w:rsidR="00131833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</w:t>
      </w:r>
      <w:r w:rsidR="0059108B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="0013183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59108B" w:rsidRPr="00682896">
        <w:rPr>
          <w:rFonts w:asciiTheme="minorHAnsi" w:hAnsiTheme="minorHAnsi" w:cs="Tahoma"/>
          <w:color w:val="000000" w:themeColor="text1"/>
          <w:sz w:val="22"/>
          <w:szCs w:val="22"/>
        </w:rPr>
        <w:t>obuhvaćaju poreze koji su isključivi prihod Općine Stubičke Toplice, a p</w:t>
      </w:r>
      <w:r w:rsidR="006704C1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ropisani su Odlukom o </w:t>
      </w:r>
      <w:r w:rsidR="00E478F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općinskim </w:t>
      </w:r>
      <w:r w:rsidR="006704C1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porezima </w:t>
      </w:r>
      <w:r w:rsidR="0059108B" w:rsidRPr="00682896">
        <w:rPr>
          <w:rFonts w:asciiTheme="minorHAnsi" w:hAnsiTheme="minorHAnsi" w:cs="Tahoma"/>
          <w:color w:val="000000" w:themeColor="text1"/>
          <w:sz w:val="22"/>
          <w:szCs w:val="22"/>
        </w:rPr>
        <w:t>(</w:t>
      </w:r>
      <w:r w:rsidR="00131833" w:rsidRPr="00682896">
        <w:rPr>
          <w:rFonts w:asciiTheme="minorHAnsi" w:hAnsiTheme="minorHAnsi" w:cs="Tahoma"/>
          <w:color w:val="000000" w:themeColor="text1"/>
          <w:sz w:val="22"/>
          <w:szCs w:val="22"/>
        </w:rPr>
        <w:t>porez na potrošnju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</w:t>
      </w:r>
      <w:r w:rsidR="0013183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porez n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>a kuće za odmor</w:t>
      </w:r>
      <w:r w:rsidR="00AE73A3" w:rsidRPr="00682896">
        <w:rPr>
          <w:rFonts w:asciiTheme="minorHAnsi" w:hAnsiTheme="minorHAnsi" w:cs="Tahoma"/>
          <w:color w:val="000000" w:themeColor="text1"/>
          <w:sz w:val="22"/>
          <w:szCs w:val="22"/>
        </w:rPr>
        <w:t>)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>, zajednički porez koji se dijeli između Županije</w:t>
      </w:r>
      <w:r w:rsidR="0059108B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 </w:t>
      </w:r>
      <w:r w:rsidR="0059108B" w:rsidRPr="00682896">
        <w:rPr>
          <w:rFonts w:asciiTheme="minorHAnsi" w:hAnsiTheme="minorHAnsi" w:cs="Tahoma"/>
          <w:color w:val="000000" w:themeColor="text1"/>
          <w:sz w:val="22"/>
          <w:szCs w:val="22"/>
        </w:rPr>
        <w:t>Općine (porez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59108B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>na dohodak – udio općine je 60,00</w:t>
      </w:r>
      <w:r w:rsidR="0059108B" w:rsidRPr="00682896">
        <w:rPr>
          <w:rFonts w:asciiTheme="minorHAnsi" w:hAnsiTheme="minorHAnsi" w:cs="Tahoma"/>
          <w:color w:val="000000" w:themeColor="text1"/>
          <w:sz w:val="22"/>
          <w:szCs w:val="22"/>
        </w:rPr>
        <w:t>%) i porez na promet nek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>retnina koji je prihod proračuna</w:t>
      </w:r>
      <w:r w:rsidR="0001210D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Općine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u 100% iznosu.</w:t>
      </w:r>
    </w:p>
    <w:p w:rsidR="00131833" w:rsidRPr="00682896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lastRenderedPageBreak/>
        <w:t xml:space="preserve">Pomoći </w:t>
      </w:r>
      <w:r w:rsidR="00162E98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162E98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tekuće i kapitalne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pomoći iz državnog i županijskog proračuna</w:t>
      </w:r>
      <w:r w:rsidR="00162E98" w:rsidRPr="00682896">
        <w:rPr>
          <w:rFonts w:asciiTheme="minorHAnsi" w:hAnsiTheme="minorHAnsi" w:cs="Tahoma"/>
          <w:color w:val="000000" w:themeColor="text1"/>
          <w:sz w:val="22"/>
          <w:szCs w:val="22"/>
        </w:rPr>
        <w:t>,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pomoći od ostalih subjekata unutar općeg proračuna</w:t>
      </w:r>
      <w:r w:rsidR="002E45B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, pomoći iz državnog proračuna temeljem prijenosa EU sredstava te pomoći proračunskim korisnicima 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>iz proračuna koji im nije nadležan (obuhvaćaju sredstva općina i gradova te ministarstava namijenjenih programima i projektima općinsk</w:t>
      </w:r>
      <w:r w:rsidR="009D00B4" w:rsidRPr="00682896">
        <w:rPr>
          <w:rFonts w:asciiTheme="minorHAnsi" w:hAnsiTheme="minorHAnsi" w:cs="Tahoma"/>
          <w:color w:val="000000" w:themeColor="text1"/>
          <w:sz w:val="22"/>
          <w:szCs w:val="22"/>
        </w:rPr>
        <w:t>ih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proračunk</w:t>
      </w:r>
      <w:r w:rsidR="009D00B4" w:rsidRPr="00682896">
        <w:rPr>
          <w:rFonts w:asciiTheme="minorHAnsi" w:hAnsiTheme="minorHAnsi" w:cs="Tahoma"/>
          <w:color w:val="000000" w:themeColor="text1"/>
          <w:sz w:val="22"/>
          <w:szCs w:val="22"/>
        </w:rPr>
        <w:t>ih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korisnika)</w:t>
      </w:r>
    </w:p>
    <w:p w:rsidR="0069209C" w:rsidRPr="00682896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Prihodi od imovine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– </w:t>
      </w:r>
      <w:r w:rsidR="00FB7F1F" w:rsidRPr="00682896">
        <w:rPr>
          <w:rFonts w:asciiTheme="minorHAnsi" w:hAnsiTheme="minorHAnsi" w:cs="Tahoma"/>
          <w:color w:val="000000" w:themeColor="text1"/>
          <w:sz w:val="22"/>
          <w:szCs w:val="22"/>
        </w:rPr>
        <w:t>Prihodi od financijske imovine (</w:t>
      </w:r>
      <w:r w:rsidR="002E45B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zatezne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kamate</w:t>
      </w:r>
      <w:r w:rsidR="0001210D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</w:t>
      </w:r>
      <w:r w:rsidR="002E45B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kamate na depozite po viđenju</w:t>
      </w:r>
      <w:r w:rsidR="00582237" w:rsidRPr="00682896">
        <w:rPr>
          <w:rFonts w:asciiTheme="minorHAnsi" w:hAnsiTheme="minorHAnsi" w:cs="Tahoma"/>
          <w:color w:val="000000" w:themeColor="text1"/>
          <w:sz w:val="22"/>
          <w:szCs w:val="22"/>
        </w:rPr>
        <w:t>) i p</w:t>
      </w:r>
      <w:r w:rsidR="00FB7F1F" w:rsidRPr="00682896">
        <w:rPr>
          <w:rFonts w:asciiTheme="minorHAnsi" w:hAnsiTheme="minorHAnsi" w:cs="Tahoma"/>
          <w:color w:val="000000" w:themeColor="text1"/>
          <w:sz w:val="22"/>
          <w:szCs w:val="22"/>
        </w:rPr>
        <w:t>rihodi od nefinancijske imovine (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zakup</w:t>
      </w:r>
      <w:r w:rsidR="002E45B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poslovnih objekata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 koncesijska naknada, spomenička renta, pravo služnosti, naknada za zadržavanje nezakonito izgrađene zgrade u prostoru</w:t>
      </w:r>
      <w:r w:rsidR="00FB7F1F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- legalizacija objekata)</w:t>
      </w:r>
    </w:p>
    <w:p w:rsidR="00131833" w:rsidRPr="00682896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Prihodi od upravnih i administrativnih pristojbi i p</w:t>
      </w:r>
      <w:r w:rsidR="00F35BAA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o posebnim propisima i naknada</w:t>
      </w: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-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boravišna pristojba, </w:t>
      </w:r>
      <w:r w:rsidR="002E45B3" w:rsidRPr="00682896">
        <w:rPr>
          <w:rFonts w:asciiTheme="minorHAnsi" w:hAnsiTheme="minorHAnsi" w:cs="Tahoma"/>
          <w:color w:val="000000" w:themeColor="text1"/>
          <w:sz w:val="22"/>
          <w:szCs w:val="22"/>
        </w:rPr>
        <w:t>gradske i općinske upravne pristojbe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 doprinosi za šume, sufinancira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>nje građana</w:t>
      </w:r>
      <w:r w:rsidR="00316AB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te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ostali nespomenuti prihodi</w:t>
      </w:r>
      <w:r w:rsidR="00930736" w:rsidRPr="00682896">
        <w:rPr>
          <w:rFonts w:asciiTheme="minorHAnsi" w:hAnsiTheme="minorHAnsi" w:cs="Tahoma"/>
          <w:color w:val="000000" w:themeColor="text1"/>
          <w:sz w:val="22"/>
          <w:szCs w:val="22"/>
        </w:rPr>
        <w:t>, komunalni doprinosi i komunalne naknade za stambeni i poslovni prostor</w:t>
      </w:r>
      <w:r w:rsidR="009D00B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te prihode proračunskih korisnika (</w:t>
      </w:r>
      <w:r w:rsidR="00FB7F1F" w:rsidRPr="00682896">
        <w:rPr>
          <w:rFonts w:asciiTheme="minorHAnsi" w:hAnsiTheme="minorHAnsi" w:cs="Tahoma"/>
          <w:color w:val="000000" w:themeColor="text1"/>
          <w:sz w:val="22"/>
          <w:szCs w:val="22"/>
        </w:rPr>
        <w:t>sufinanciranje cijene vrtića od strane roditelja</w:t>
      </w:r>
      <w:r w:rsidR="00553A9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čija djeca borave u dječjem vrtiću</w:t>
      </w:r>
      <w:r w:rsidR="009D00B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te prihode od članarina i zakasnina)</w:t>
      </w:r>
    </w:p>
    <w:p w:rsidR="00131833" w:rsidRPr="00682896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Prihodi od prodaje </w:t>
      </w:r>
      <w:r w:rsidR="00F35BAA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proizvoda i </w:t>
      </w: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rob</w:t>
      </w:r>
      <w:r w:rsidR="00F35BAA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e</w:t>
      </w: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</w:t>
      </w:r>
      <w:r w:rsidR="00F35BAA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te </w:t>
      </w: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pruženih usluga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0E202A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i prihodi od donacija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BB730D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BB730D" w:rsidRPr="00682896">
        <w:rPr>
          <w:rFonts w:asciiTheme="minorHAnsi" w:hAnsiTheme="minorHAnsi" w:cs="Tahoma"/>
          <w:color w:val="000000" w:themeColor="text1"/>
          <w:sz w:val="22"/>
          <w:szCs w:val="22"/>
        </w:rPr>
        <w:t>sastoje se od prihoda od pruženih usluga (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prihod od naplate potrošnje vode  </w:t>
      </w:r>
      <w:r w:rsidR="005618F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iz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lokalnog vodovoda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</w:t>
      </w:r>
      <w:r w:rsidR="00EE2B3E" w:rsidRPr="00682896">
        <w:rPr>
          <w:rFonts w:asciiTheme="minorHAnsi" w:hAnsiTheme="minorHAnsi" w:cs="Tahoma"/>
          <w:color w:val="000000" w:themeColor="text1"/>
          <w:sz w:val="22"/>
          <w:szCs w:val="22"/>
        </w:rPr>
        <w:t>prihod</w:t>
      </w:r>
      <w:r w:rsidR="009C400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od usluga koje ostvaruje proračunski korisnik</w:t>
      </w:r>
      <w:r w:rsidR="006A0F75">
        <w:rPr>
          <w:rFonts w:asciiTheme="minorHAnsi" w:hAnsiTheme="minorHAnsi" w:cs="Tahoma"/>
          <w:color w:val="000000" w:themeColor="text1"/>
          <w:sz w:val="22"/>
          <w:szCs w:val="22"/>
        </w:rPr>
        <w:t>)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9C4003" w:rsidRPr="00682896">
        <w:rPr>
          <w:rFonts w:asciiTheme="minorHAnsi" w:hAnsiTheme="minorHAnsi" w:cs="Tahoma"/>
          <w:color w:val="000000" w:themeColor="text1"/>
          <w:sz w:val="22"/>
          <w:szCs w:val="22"/>
        </w:rPr>
        <w:t>te</w:t>
      </w:r>
      <w:r w:rsidR="00BB730D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prihoda od tekućih </w:t>
      </w:r>
      <w:r w:rsidR="009C400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>donacij</w:t>
      </w:r>
      <w:r w:rsidR="00BB730D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a koje uplaćuju pravne ili fizičke osobe 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za realizaciju projekata proračunsk</w:t>
      </w:r>
      <w:r w:rsidR="006A0F75">
        <w:rPr>
          <w:rFonts w:asciiTheme="minorHAnsi" w:hAnsiTheme="minorHAnsi" w:cs="Tahoma"/>
          <w:color w:val="000000" w:themeColor="text1"/>
          <w:sz w:val="22"/>
          <w:szCs w:val="22"/>
        </w:rPr>
        <w:t>ih</w:t>
      </w:r>
      <w:r w:rsidR="000E202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korisnika </w:t>
      </w:r>
    </w:p>
    <w:p w:rsidR="00131833" w:rsidRPr="00682896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Kazne, upravne mjere i ostalo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EE2B3E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EE2B3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obuhvaćaju prihode koji se ostvare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napla</w:t>
      </w:r>
      <w:r w:rsidR="00EE2B3E" w:rsidRPr="00682896">
        <w:rPr>
          <w:rFonts w:asciiTheme="minorHAnsi" w:hAnsiTheme="minorHAnsi" w:cs="Tahoma"/>
          <w:color w:val="000000" w:themeColor="text1"/>
          <w:sz w:val="22"/>
          <w:szCs w:val="22"/>
        </w:rPr>
        <w:t>tom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troškov</w:t>
      </w:r>
      <w:r w:rsidR="00EE2B3E" w:rsidRPr="00682896">
        <w:rPr>
          <w:rFonts w:asciiTheme="minorHAnsi" w:hAnsiTheme="minorHAnsi" w:cs="Tahoma"/>
          <w:color w:val="000000" w:themeColor="text1"/>
          <w:sz w:val="22"/>
          <w:szCs w:val="22"/>
        </w:rPr>
        <w:t>a prisilne naplate i ostale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prihod</w:t>
      </w:r>
      <w:r w:rsidR="00EE2B3E" w:rsidRPr="00682896">
        <w:rPr>
          <w:rFonts w:asciiTheme="minorHAnsi" w:hAnsiTheme="minorHAnsi" w:cs="Tahoma"/>
          <w:color w:val="000000" w:themeColor="text1"/>
          <w:sz w:val="22"/>
          <w:szCs w:val="22"/>
        </w:rPr>
        <w:t>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koji nisu zasebno spomenuti.</w:t>
      </w:r>
    </w:p>
    <w:p w:rsidR="00EE2B3E" w:rsidRPr="00682896" w:rsidRDefault="00EE2B3E" w:rsidP="00EE2B3E">
      <w:pPr>
        <w:ind w:left="108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131833" w:rsidRPr="00682896" w:rsidRDefault="00131833" w:rsidP="00131833">
      <w:pPr>
        <w:ind w:left="108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131833" w:rsidRPr="00682896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Prihodi od prodaje nefinancijske imovine</w:t>
      </w:r>
    </w:p>
    <w:p w:rsidR="00EE2B3E" w:rsidRPr="00682896" w:rsidRDefault="00EE2B3E" w:rsidP="00EE2B3E">
      <w:pPr>
        <w:ind w:left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131833" w:rsidRPr="00682896" w:rsidRDefault="00131833" w:rsidP="009F2B2D">
      <w:pPr>
        <w:numPr>
          <w:ilvl w:val="0"/>
          <w:numId w:val="3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Prihodi od prodaje proizvedene dugotrajne imovine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- prihodi od prodaje građevinskih objekata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(prihod od prodaje stanova na kojima postoji stanarsko pravo, a koje korisnici otplaćuju u mjesečnim ratama</w:t>
      </w:r>
      <w:r w:rsidR="00F6515A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prihod od prodaje građevinskog objekta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</w:rPr>
        <w:t>)</w:t>
      </w:r>
    </w:p>
    <w:p w:rsidR="00131833" w:rsidRPr="00682896" w:rsidRDefault="00131833" w:rsidP="00131833">
      <w:pPr>
        <w:ind w:left="108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131833" w:rsidRPr="00682896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Primici od financijske imovine i zaduženja</w:t>
      </w:r>
    </w:p>
    <w:p w:rsidR="003C17E4" w:rsidRPr="00682896" w:rsidRDefault="00131833" w:rsidP="003C17E4">
      <w:pPr>
        <w:numPr>
          <w:ilvl w:val="0"/>
          <w:numId w:val="4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Kreditna sredstva</w:t>
      </w:r>
      <w:r w:rsidR="003C17E4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- </w:t>
      </w:r>
      <w:r w:rsidR="003C17E4" w:rsidRPr="00682896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u proračunu za 2019. godinu  planiraju se primici od financijske imovine i zaduživanja u iznosu 2.000.000,00 kn, a koji će se realizirati zaduženjem kod Hrvatske banke za obnovu i razvitak, Zagreb radi financiranja projekta “Modernizacija i rekonstrukcija javne rasvjete na području Općine Stubičke Toplice”. </w:t>
      </w:r>
    </w:p>
    <w:p w:rsidR="00131833" w:rsidRPr="00682896" w:rsidRDefault="00131833" w:rsidP="00131833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131833" w:rsidRPr="00682896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Raspoloživa sredstva iz prethodnog razdoblja</w:t>
      </w:r>
    </w:p>
    <w:p w:rsidR="003C17E4" w:rsidRPr="00682896" w:rsidRDefault="00131833" w:rsidP="003C17E4">
      <w:pPr>
        <w:pStyle w:val="Odlomakpopisa"/>
        <w:ind w:left="720"/>
        <w:jc w:val="both"/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Višak ili manjak iz prethodne godine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- 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ab/>
        <w:t>Općina je procijenila da će iz 201</w:t>
      </w:r>
      <w:r w:rsidR="0023088A" w:rsidRPr="00682896">
        <w:rPr>
          <w:rFonts w:ascii="Calibri" w:hAnsi="Calibri" w:cs="Arial"/>
          <w:bCs/>
          <w:color w:val="000000" w:themeColor="text1"/>
          <w:sz w:val="22"/>
          <w:szCs w:val="22"/>
        </w:rPr>
        <w:t>8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>. u 201</w:t>
      </w:r>
      <w:r w:rsidR="0023088A" w:rsidRPr="00682896">
        <w:rPr>
          <w:rFonts w:ascii="Calibri" w:hAnsi="Calibri" w:cs="Arial"/>
          <w:bCs/>
          <w:color w:val="000000" w:themeColor="text1"/>
          <w:sz w:val="22"/>
          <w:szCs w:val="22"/>
        </w:rPr>
        <w:t>9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 xml:space="preserve">. godinu prenijeti manjak u iznosu od </w:t>
      </w:r>
      <w:r w:rsidR="003C17E4" w:rsidRPr="00682896">
        <w:rPr>
          <w:rFonts w:ascii="Calibri" w:hAnsi="Calibri" w:cs="Arial"/>
          <w:bCs/>
          <w:color w:val="000000" w:themeColor="text1"/>
          <w:sz w:val="22"/>
          <w:szCs w:val="22"/>
        </w:rPr>
        <w:t>500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>.000,00 kn, koji će pokriti viškom u razdoblju 201</w:t>
      </w:r>
      <w:r w:rsidR="003C17E4" w:rsidRPr="00682896">
        <w:rPr>
          <w:rFonts w:ascii="Calibri" w:hAnsi="Calibri" w:cs="Arial"/>
          <w:bCs/>
          <w:color w:val="000000" w:themeColor="text1"/>
          <w:sz w:val="22"/>
          <w:szCs w:val="22"/>
        </w:rPr>
        <w:t>9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 xml:space="preserve">. – 2020. godine. Od ukupno prenesenog manjka u iznosu </w:t>
      </w:r>
      <w:r w:rsidR="003C17E4" w:rsidRPr="00682896">
        <w:rPr>
          <w:rFonts w:ascii="Calibri" w:hAnsi="Calibri" w:cs="Arial"/>
          <w:bCs/>
          <w:color w:val="000000" w:themeColor="text1"/>
          <w:sz w:val="22"/>
          <w:szCs w:val="22"/>
        </w:rPr>
        <w:t>50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>0.000,00 kn, u 201</w:t>
      </w:r>
      <w:r w:rsidR="003C17E4" w:rsidRPr="00682896">
        <w:rPr>
          <w:rFonts w:ascii="Calibri" w:hAnsi="Calibri" w:cs="Arial"/>
          <w:bCs/>
          <w:color w:val="000000" w:themeColor="text1"/>
          <w:sz w:val="22"/>
          <w:szCs w:val="22"/>
        </w:rPr>
        <w:t>9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>. godini pokrit će se iznos od 250.000,00 kn. U 20</w:t>
      </w:r>
      <w:r w:rsidR="003C17E4" w:rsidRPr="00682896">
        <w:rPr>
          <w:rFonts w:ascii="Calibri" w:hAnsi="Calibri" w:cs="Arial"/>
          <w:bCs/>
          <w:color w:val="000000" w:themeColor="text1"/>
          <w:sz w:val="22"/>
          <w:szCs w:val="22"/>
        </w:rPr>
        <w:t>20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 xml:space="preserve">. godinu prenosi manjak od </w:t>
      </w:r>
      <w:r w:rsidR="003C17E4" w:rsidRPr="00682896">
        <w:rPr>
          <w:rFonts w:ascii="Calibri" w:hAnsi="Calibri" w:cs="Arial"/>
          <w:bCs/>
          <w:color w:val="000000" w:themeColor="text1"/>
          <w:sz w:val="22"/>
          <w:szCs w:val="22"/>
        </w:rPr>
        <w:t>25</w:t>
      </w:r>
      <w:r w:rsidR="009F2B2D" w:rsidRPr="00682896">
        <w:rPr>
          <w:rFonts w:ascii="Calibri" w:hAnsi="Calibri" w:cs="Arial"/>
          <w:bCs/>
          <w:color w:val="000000" w:themeColor="text1"/>
          <w:sz w:val="22"/>
          <w:szCs w:val="22"/>
        </w:rPr>
        <w:t xml:space="preserve">0.000,00 kn, od čega će se iznos od 250.000,00 kn pokriti </w:t>
      </w:r>
      <w:r w:rsidR="003C17E4" w:rsidRPr="00682896">
        <w:rPr>
          <w:rFonts w:ascii="Calibri" w:hAnsi="Calibri" w:cs="Arial"/>
          <w:bCs/>
          <w:color w:val="000000" w:themeColor="text1"/>
          <w:sz w:val="22"/>
          <w:szCs w:val="22"/>
        </w:rPr>
        <w:t>u cijelosti u toj godini.</w:t>
      </w:r>
    </w:p>
    <w:p w:rsidR="003C17E4" w:rsidRPr="00682896" w:rsidRDefault="003C17E4" w:rsidP="003A2F99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776733" w:rsidRPr="00682896" w:rsidRDefault="00695BE7" w:rsidP="003A2F99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Struktura rashoda i izdataka</w:t>
      </w:r>
    </w:p>
    <w:p w:rsidR="00150CD7" w:rsidRPr="00682896" w:rsidRDefault="00150CD7" w:rsidP="00755135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755135" w:rsidRPr="00682896" w:rsidRDefault="00755135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Rashodi poslovanja</w:t>
      </w:r>
    </w:p>
    <w:p w:rsidR="008526E3" w:rsidRPr="00682896" w:rsidRDefault="008526E3" w:rsidP="008526E3">
      <w:pPr>
        <w:ind w:left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3F3018" w:rsidRPr="00682896" w:rsidRDefault="00755135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Rashodi za zaposlene </w:t>
      </w:r>
      <w:r w:rsidR="00D3255E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</w:t>
      </w:r>
      <w:r w:rsidR="00D3255E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obuhvaćaju </w:t>
      </w:r>
      <w:r w:rsidR="0072782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bruto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plaće službenika i namještenika Jedinstvenog upravnog odjela</w:t>
      </w:r>
      <w:r w:rsidR="003F3018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Općine Stubičke Toplice te zaposlenih u Dječjem vrtiću “Zvirek” Stubičke Toplice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3C17E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 u Općinskoj knjižnici Stubičke Toplice 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koji </w:t>
      </w:r>
      <w:r w:rsidR="003C17E4" w:rsidRPr="00682896">
        <w:rPr>
          <w:rFonts w:asciiTheme="minorHAnsi" w:hAnsiTheme="minorHAnsi" w:cs="Tahoma"/>
          <w:color w:val="000000" w:themeColor="text1"/>
          <w:sz w:val="22"/>
          <w:szCs w:val="22"/>
        </w:rPr>
        <w:t>su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proračunski korisni</w:t>
      </w:r>
      <w:r w:rsidR="003C17E4" w:rsidRPr="00682896">
        <w:rPr>
          <w:rFonts w:asciiTheme="minorHAnsi" w:hAnsiTheme="minorHAnsi" w:cs="Tahoma"/>
          <w:color w:val="000000" w:themeColor="text1"/>
          <w:sz w:val="22"/>
          <w:szCs w:val="22"/>
        </w:rPr>
        <w:t>ci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pripadajuće doprinose na plaće te </w:t>
      </w:r>
      <w:r w:rsidR="003F3018" w:rsidRPr="00682896">
        <w:rPr>
          <w:rFonts w:asciiTheme="minorHAnsi" w:hAnsiTheme="minorHAnsi" w:cs="Tahoma"/>
          <w:color w:val="000000" w:themeColor="text1"/>
          <w:sz w:val="22"/>
          <w:szCs w:val="22"/>
        </w:rPr>
        <w:t>ostal</w:t>
      </w:r>
      <w:r w:rsidR="007A6A63" w:rsidRPr="00682896">
        <w:rPr>
          <w:rFonts w:asciiTheme="minorHAnsi" w:hAnsiTheme="minorHAnsi" w:cs="Tahoma"/>
          <w:color w:val="000000" w:themeColor="text1"/>
          <w:sz w:val="22"/>
          <w:szCs w:val="22"/>
        </w:rPr>
        <w:t>e rashode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za zaposlene.</w:t>
      </w:r>
      <w:r w:rsidR="003F3018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</w:p>
    <w:p w:rsidR="00727823" w:rsidRPr="00682896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lastRenderedPageBreak/>
        <w:t xml:space="preserve">Materijalni rashodi </w:t>
      </w:r>
      <w:r w:rsidR="00D3255E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</w:rPr>
        <w:t>odnose se na rashode za izvršavanje programa i aktivnosti Općine i  proračunsk</w:t>
      </w:r>
      <w:r w:rsidR="003C17E4" w:rsidRPr="00682896">
        <w:rPr>
          <w:rFonts w:asciiTheme="minorHAnsi" w:hAnsiTheme="minorHAnsi" w:cs="Tahoma"/>
          <w:color w:val="000000" w:themeColor="text1"/>
          <w:sz w:val="22"/>
          <w:szCs w:val="22"/>
        </w:rPr>
        <w:t>ih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korisnika, a to su: 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>rashod</w:t>
      </w:r>
      <w:r w:rsidR="00DE4668"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>i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 xml:space="preserve"> za usluge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</w:t>
      </w:r>
      <w:r w:rsidR="007C39D1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koji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obuhvaćaju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komunalne usluge, usluge promidžbe i informiranja, zakupnine, usluge tekućeg i investicijskog održavanja</w:t>
      </w:r>
      <w:r w:rsidR="00DE7F2F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građevinskih objekata i opreme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, usluge telefona i pošte, računalne usluge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i drug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rashod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; za održavanje zelenih površina, nerazvrstanih cesta, 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mostova,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javne rasvjete, dječjih igrališta, lokalnog vodovoda. Nadalje slijede 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>rashodi za materijal i energiju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, a obuhvaćaju troškove uredskog materijala, literature, sredstava za čišćenje, radnu odjeću</w:t>
      </w:r>
      <w:r w:rsidR="008C317C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,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troškove električne energije i sitnog inventara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,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za nabavu namirnica, didaktičke opreme, literature i plina za potrebe proračunsk</w:t>
      </w:r>
      <w:r w:rsidR="003C17E4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ih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korisnika te troškove materijala i dijelova za održavanje cesta, zelenih površina te javne rasvjete.  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 xml:space="preserve">Naknade troškova zaposlenima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.  </w:t>
      </w:r>
      <w:r w:rsidR="007C39D1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N</w:t>
      </w:r>
      <w:r w:rsidR="00EE2B3E"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 xml:space="preserve">aknade </w:t>
      </w:r>
      <w:r w:rsidR="00766B77"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 xml:space="preserve">troškova osobama izvan radnog odnosa </w:t>
      </w:r>
      <w:r w:rsidR="00766B77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(rashodi za podmirenje doprinosa u programu „Stručno usavršavanje za rad bez zasnivanja radnog odnosa“). 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  <w:lang w:val="hr-HR" w:eastAsia="hr-HR"/>
        </w:rPr>
        <w:t>Ostali nespomenuti rashodi poslovanja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 sastoje se od naknada za rad predstavničkih i izvršnih tijela,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</w:t>
      </w:r>
      <w:r w:rsidR="00913C27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radnih tijela predstavničkog tijela, </w:t>
      </w:r>
      <w:r w:rsidR="00D3255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povjerenstava, naknada za rad predsjedniku vijeća i zamjeniku načelnika</w:t>
      </w:r>
      <w:r w:rsidR="00766B77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, </w:t>
      </w:r>
      <w:r w:rsidR="00975A92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rashoda za proslavu Dana Općine. Također tu spadaju rashodi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za repr</w:t>
      </w:r>
      <w:r w:rsidR="00766B77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ezentaciju</w:t>
      </w:r>
      <w:r w:rsidR="00975A92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, </w:t>
      </w:r>
      <w:r w:rsidR="00913C27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premije osiguranja imovine, prijevoznih sredstava te zaposlenih.</w:t>
      </w:r>
    </w:p>
    <w:p w:rsidR="00727823" w:rsidRPr="00682896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Financijski rashodi -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rashodi za usluge platnog prometa</w:t>
      </w:r>
      <w:r w:rsidR="001F5AB6" w:rsidRPr="00682896">
        <w:rPr>
          <w:rFonts w:asciiTheme="minorHAnsi" w:hAnsiTheme="minorHAnsi" w:cs="Tahoma"/>
          <w:color w:val="000000" w:themeColor="text1"/>
          <w:sz w:val="22"/>
          <w:szCs w:val="22"/>
        </w:rPr>
        <w:t>, kamate za  primljene kredite i zajmove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1F5AB6" w:rsidRPr="00682896">
        <w:rPr>
          <w:rFonts w:asciiTheme="minorHAnsi" w:hAnsiTheme="minorHAnsi" w:cs="Tahoma"/>
          <w:color w:val="000000" w:themeColor="text1"/>
          <w:sz w:val="22"/>
          <w:szCs w:val="22"/>
        </w:rPr>
        <w:t>te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ostal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nespomenut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financijsk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rashod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="00766B7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koji nisu zasebno navedeni</w:t>
      </w:r>
      <w:r w:rsidR="001F5AB6" w:rsidRPr="00682896">
        <w:rPr>
          <w:rFonts w:asciiTheme="minorHAnsi" w:hAnsiTheme="minorHAnsi" w:cs="Tahoma"/>
          <w:color w:val="000000" w:themeColor="text1"/>
          <w:sz w:val="22"/>
          <w:szCs w:val="22"/>
        </w:rPr>
        <w:t>,</w:t>
      </w:r>
      <w:r w:rsidR="00766B7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za potrebe </w:t>
      </w:r>
      <w:r w:rsidR="00C971DA" w:rsidRPr="00682896">
        <w:rPr>
          <w:rFonts w:asciiTheme="minorHAnsi" w:hAnsiTheme="minorHAnsi" w:cs="Tahoma"/>
          <w:color w:val="000000" w:themeColor="text1"/>
          <w:sz w:val="22"/>
          <w:szCs w:val="22"/>
        </w:rPr>
        <w:t>Općine</w:t>
      </w:r>
      <w:r w:rsidR="00766B7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proračunsk</w:t>
      </w:r>
      <w:r w:rsidR="00EB77E2" w:rsidRPr="00682896">
        <w:rPr>
          <w:rFonts w:asciiTheme="minorHAnsi" w:hAnsiTheme="minorHAnsi" w:cs="Tahoma"/>
          <w:color w:val="000000" w:themeColor="text1"/>
          <w:sz w:val="22"/>
          <w:szCs w:val="22"/>
        </w:rPr>
        <w:t>ih</w:t>
      </w:r>
      <w:r w:rsidR="00766B7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korisnika</w:t>
      </w:r>
    </w:p>
    <w:p w:rsidR="00727823" w:rsidRPr="00682896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 w:eastAsia="hr-HR"/>
        </w:rPr>
        <w:t xml:space="preserve">Subvencije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- subvencioniranje kamate obrtnicima malim i srednjim poduzetnicima iz kreditnih programa po ugovorima te subvencije poljoprivrednicima </w:t>
      </w:r>
      <w:r w:rsidR="007C39D1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u programima potica</w:t>
      </w:r>
      <w:r w:rsidR="008874BE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ja</w:t>
      </w:r>
    </w:p>
    <w:p w:rsidR="008874BE" w:rsidRPr="00682896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 w:eastAsia="hr-HR"/>
        </w:rPr>
        <w:t>Pomoći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</w:t>
      </w:r>
      <w:r w:rsidR="00972F00"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 w:eastAsia="hr-HR"/>
        </w:rPr>
        <w:t>dane u inozemstvo i unutar općeg proračuna</w:t>
      </w:r>
      <w:r w:rsidR="00972F00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tekuće pomoći proračunskim korisnicima drugih proračuna (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rashodi za sufinanciranje potreba u školstvu</w:t>
      </w:r>
      <w:r w:rsidR="00EB77E2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te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za javnu vatrogasnu postrojbu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)</w:t>
      </w:r>
      <w:r w:rsidR="00316AB3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</w:t>
      </w:r>
    </w:p>
    <w:p w:rsidR="00727823" w:rsidRPr="00682896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 w:eastAsia="hr-HR"/>
        </w:rPr>
        <w:t>Naknade građanima i kućanstvima</w:t>
      </w:r>
      <w:r w:rsidR="009477BA"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 w:eastAsia="hr-HR"/>
        </w:rPr>
        <w:t xml:space="preserve"> na temelju osiguranja i druge naknade</w:t>
      </w: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 w:eastAsia="hr-HR"/>
        </w:rPr>
        <w:t xml:space="preserve"> </w:t>
      </w:r>
      <w:r w:rsidR="008C317C"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 w:eastAsia="hr-HR"/>
        </w:rPr>
        <w:t>-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 xml:space="preserve"> rashodi koji se odnose na isplate u okviru 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Socijalnog programa</w:t>
      </w:r>
      <w:r w:rsidR="00DB65E4" w:rsidRPr="00682896">
        <w:rPr>
          <w:rFonts w:asciiTheme="minorHAnsi" w:hAnsiTheme="minorHAnsi" w:cs="Tahoma"/>
          <w:color w:val="000000" w:themeColor="text1"/>
          <w:sz w:val="22"/>
          <w:szCs w:val="22"/>
          <w:lang w:val="hr-HR" w:eastAsia="hr-HR"/>
        </w:rPr>
        <w:t>, zdravstvene zaštite i obrazovanja</w:t>
      </w:r>
    </w:p>
    <w:p w:rsidR="008874BE" w:rsidRPr="00682896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Ostali rashodi </w:t>
      </w:r>
      <w:r w:rsidR="00975A92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975A9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obuhvaćaju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tekuće donacije za financira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nje redovne djelatnosti udruga u okviru </w:t>
      </w:r>
      <w:r w:rsidR="00B14049" w:rsidRPr="00682896">
        <w:rPr>
          <w:rFonts w:asciiTheme="minorHAnsi" w:hAnsiTheme="minorHAnsi" w:cs="Tahoma"/>
          <w:color w:val="000000" w:themeColor="text1"/>
          <w:sz w:val="22"/>
          <w:szCs w:val="22"/>
        </w:rPr>
        <w:t>P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rograma javnih potreba u kulturi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</w:rPr>
        <w:t>, sportu</w:t>
      </w:r>
      <w:r w:rsidR="00DB65E4" w:rsidRPr="00682896">
        <w:rPr>
          <w:rFonts w:asciiTheme="minorHAnsi" w:hAnsiTheme="minorHAnsi" w:cs="Tahoma"/>
          <w:color w:val="000000" w:themeColor="text1"/>
          <w:sz w:val="22"/>
          <w:szCs w:val="22"/>
        </w:rPr>
        <w:t>, socijalnoj zaštiti</w:t>
      </w:r>
      <w:r w:rsidR="0043672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zaštiti okoliša,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975A9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donacije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za financiranje rada političkih stranaka, za rad dobrovoljnih vatrogasnih društava u Strmcu Stubičkom i u naselju Pila</w:t>
      </w:r>
      <w:r w:rsidR="00975A9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za </w:t>
      </w:r>
      <w:r w:rsidR="00BC7C7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funkcioniranje ureda </w:t>
      </w:r>
      <w:r w:rsidR="004C4571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="00BC7C7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provedbu planiranih programa i aktivnosti 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>T</w:t>
      </w:r>
      <w:r w:rsidR="00975A92" w:rsidRPr="00682896">
        <w:rPr>
          <w:rFonts w:asciiTheme="minorHAnsi" w:hAnsiTheme="minorHAnsi" w:cs="Tahoma"/>
          <w:color w:val="000000" w:themeColor="text1"/>
          <w:sz w:val="22"/>
          <w:szCs w:val="22"/>
        </w:rPr>
        <w:t>urističke zajednice te donaciju</w:t>
      </w:r>
      <w:r w:rsidR="00DB65E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župi Sv. Josipa za izgradnju crkve.</w:t>
      </w:r>
    </w:p>
    <w:p w:rsidR="00BE4EE5" w:rsidRPr="00682896" w:rsidRDefault="00BE4EE5" w:rsidP="00BE4EE5">
      <w:pPr>
        <w:ind w:left="108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F35BAA" w:rsidRPr="00682896" w:rsidRDefault="00F35BAA" w:rsidP="00BE4EE5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8874BE" w:rsidRPr="00682896" w:rsidRDefault="008874BE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Rashodi za nabavu nefinancijske imovine</w:t>
      </w:r>
    </w:p>
    <w:p w:rsidR="00421B67" w:rsidRPr="00682896" w:rsidRDefault="00421B67" w:rsidP="00421B67">
      <w:pPr>
        <w:ind w:left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621E1B" w:rsidRPr="00682896" w:rsidRDefault="00BC7C75" w:rsidP="00BC7C75">
      <w:pPr>
        <w:numPr>
          <w:ilvl w:val="0"/>
          <w:numId w:val="7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Rashodi za nabavu neproizvedene dugotrajne imovine</w:t>
      </w:r>
    </w:p>
    <w:p w:rsidR="00CE5ABF" w:rsidRPr="00682896" w:rsidRDefault="00621E1B" w:rsidP="00CE5ABF">
      <w:pPr>
        <w:ind w:left="108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="00BC7C75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CE5ABF" w:rsidRPr="00682896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1E7A9D" w:rsidRPr="00682896">
        <w:rPr>
          <w:rFonts w:ascii="Calibri" w:hAnsi="Calibri" w:cs="Calibri"/>
          <w:color w:val="000000" w:themeColor="text1"/>
          <w:sz w:val="22"/>
          <w:szCs w:val="22"/>
        </w:rPr>
        <w:t>laniran</w:t>
      </w:r>
      <w:r w:rsidR="00CE5ABF" w:rsidRPr="00682896">
        <w:rPr>
          <w:rFonts w:ascii="Calibri" w:hAnsi="Calibri" w:cs="Calibri"/>
          <w:color w:val="000000" w:themeColor="text1"/>
          <w:sz w:val="22"/>
          <w:szCs w:val="22"/>
        </w:rPr>
        <w:t xml:space="preserve">i su rashodi za </w:t>
      </w:r>
      <w:r w:rsidR="001E7A9D" w:rsidRPr="00682896">
        <w:rPr>
          <w:rFonts w:ascii="Calibri" w:hAnsi="Calibri" w:cs="Calibri"/>
          <w:color w:val="000000" w:themeColor="text1"/>
          <w:sz w:val="22"/>
          <w:szCs w:val="22"/>
        </w:rPr>
        <w:t xml:space="preserve">kupovinu zemljišta pored osnovne škole na kojem će se  izgraditi parkiralište,  potrebno je isplatiti prodavatelju  preostalih 50%  ugovorenog  iznosa nakon izvršenog prijenosa vlasništva na Općinu Stubičke Toplice u pojedinačnom zemljišno knjižnom ispravnom postupku. </w:t>
      </w:r>
    </w:p>
    <w:p w:rsidR="00E22D84" w:rsidRPr="00682896" w:rsidRDefault="00B50FF8" w:rsidP="00B50FF8">
      <w:pPr>
        <w:ind w:firstLine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b)  </w:t>
      </w:r>
      <w:r w:rsidR="00DE4668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Rashodi za nabavu</w:t>
      </w:r>
      <w:r w:rsidR="00E22D84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proizvedene dugotrajne imovine obuhvaćaju:</w:t>
      </w:r>
    </w:p>
    <w:p w:rsidR="00E22D84" w:rsidRPr="00682896" w:rsidRDefault="00BC7C75" w:rsidP="00621E1B">
      <w:pPr>
        <w:ind w:left="108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- 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rashode za nabavu </w:t>
      </w:r>
      <w:r w:rsidR="00F1737F" w:rsidRPr="00682896">
        <w:rPr>
          <w:rFonts w:asciiTheme="minorHAnsi" w:hAnsiTheme="minorHAnsi" w:cs="Tahoma"/>
          <w:color w:val="000000" w:themeColor="text1"/>
          <w:sz w:val="22"/>
          <w:szCs w:val="22"/>
        </w:rPr>
        <w:t>građevinski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>h</w:t>
      </w:r>
      <w:r w:rsidR="00F1737F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objek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ata – investicije </w:t>
      </w:r>
      <w:r w:rsidR="00B50FF8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su 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>predviđene Programom gradnje objekata i uređaja komunalne infrastrukture kao i Planom raz</w:t>
      </w:r>
      <w:r w:rsidR="00621E1B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vojnih programa Općine Stubičke 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>Toplice</w:t>
      </w:r>
      <w:r w:rsidR="00621E1B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(nerazvrstane ceste, most, pješački pločnik, javna rasvjeta, reciklažno dvorištete, </w:t>
      </w:r>
      <w:r w:rsidR="00B50FF8" w:rsidRPr="00682896">
        <w:rPr>
          <w:rFonts w:ascii="Calibri" w:hAnsi="Calibri" w:cs="Calibri"/>
          <w:color w:val="000000" w:themeColor="text1"/>
          <w:sz w:val="22"/>
          <w:szCs w:val="22"/>
        </w:rPr>
        <w:t>potporni zid, kanali oborinske odvodnje</w:t>
      </w:r>
      <w:r w:rsidR="00B50FF8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621E1B" w:rsidRPr="00682896">
        <w:rPr>
          <w:rFonts w:asciiTheme="minorHAnsi" w:hAnsiTheme="minorHAnsi" w:cs="Tahoma"/>
          <w:color w:val="000000" w:themeColor="text1"/>
          <w:sz w:val="22"/>
          <w:szCs w:val="22"/>
        </w:rPr>
        <w:t>te izrada projektne dokumentacije za izgradnju sportske dvorane)</w:t>
      </w:r>
    </w:p>
    <w:p w:rsidR="005B6F13" w:rsidRPr="00682896" w:rsidRDefault="00621E1B" w:rsidP="00621E1B">
      <w:pPr>
        <w:pStyle w:val="Odlomakpopisa"/>
        <w:ind w:left="108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lastRenderedPageBreak/>
        <w:t xml:space="preserve">- 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rashode za nabavu </w:t>
      </w:r>
      <w:r w:rsidR="00DE4668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postrojenja  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 opreme 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="00E22D84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>(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stroj 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za održavanje parkova,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nadzemni hidrant, e-punionica za </w:t>
      </w:r>
      <w:r w:rsidR="00B2461D" w:rsidRPr="00682896">
        <w:rPr>
          <w:rFonts w:asciiTheme="minorHAnsi" w:hAnsiTheme="minorHAnsi" w:cs="Tahoma"/>
          <w:color w:val="000000" w:themeColor="text1"/>
          <w:sz w:val="22"/>
          <w:szCs w:val="22"/>
        </w:rPr>
        <w:t>automobile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r w:rsidR="00B2461D" w:rsidRPr="00682896">
        <w:rPr>
          <w:rFonts w:ascii="Calibri" w:hAnsi="Calibri" w:cs="Calibri"/>
          <w:color w:val="000000" w:themeColor="text1"/>
          <w:sz w:val="22"/>
          <w:szCs w:val="22"/>
        </w:rPr>
        <w:t xml:space="preserve">oprema za reciklažno dvorište, dječji vrtić nabavlja klima uređaj za kuhinju i elemente za dječje igralište, a općinska knjižnica </w:t>
      </w:r>
      <w:r w:rsidR="00CE5ABF" w:rsidRPr="00682896">
        <w:rPr>
          <w:rFonts w:ascii="Calibri" w:hAnsi="Calibri" w:cs="Calibri"/>
          <w:color w:val="000000" w:themeColor="text1"/>
          <w:sz w:val="22"/>
          <w:szCs w:val="22"/>
        </w:rPr>
        <w:t xml:space="preserve">nabavlja </w:t>
      </w:r>
      <w:r w:rsidR="00B2461D" w:rsidRPr="00682896">
        <w:rPr>
          <w:rFonts w:ascii="Calibri" w:hAnsi="Calibri" w:cs="Calibri"/>
          <w:color w:val="000000" w:themeColor="text1"/>
          <w:sz w:val="22"/>
          <w:szCs w:val="22"/>
        </w:rPr>
        <w:t>knjige</w:t>
      </w:r>
      <w:r w:rsidR="005B6F13" w:rsidRPr="00682896">
        <w:rPr>
          <w:rFonts w:asciiTheme="minorHAnsi" w:hAnsiTheme="minorHAnsi" w:cs="Tahoma"/>
          <w:color w:val="000000" w:themeColor="text1"/>
          <w:sz w:val="22"/>
          <w:szCs w:val="22"/>
        </w:rPr>
        <w:t>)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</w:p>
    <w:p w:rsidR="00B329B2" w:rsidRPr="00682896" w:rsidRDefault="00621E1B" w:rsidP="00621E1B">
      <w:pPr>
        <w:pStyle w:val="Odlomakpopisa"/>
        <w:ind w:left="108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- 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>rashode za nabavu nematerijalne proizvedene imovine</w:t>
      </w:r>
      <w:r w:rsidR="006A3CB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(izrada </w:t>
      </w:r>
      <w:r w:rsidR="005B6F1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izmjena </w:t>
      </w:r>
      <w:r w:rsidR="00F42FE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 </w:t>
      </w:r>
      <w:r w:rsidR="005B6F13" w:rsidRPr="00682896">
        <w:rPr>
          <w:rFonts w:asciiTheme="minorHAnsi" w:hAnsiTheme="minorHAnsi" w:cs="Tahoma"/>
          <w:color w:val="000000" w:themeColor="text1"/>
          <w:sz w:val="22"/>
          <w:szCs w:val="22"/>
        </w:rPr>
        <w:t>dopuna prostornog plana</w:t>
      </w:r>
      <w:r w:rsidR="00F42FE7" w:rsidRPr="00682896">
        <w:rPr>
          <w:rFonts w:asciiTheme="minorHAnsi" w:hAnsiTheme="minorHAnsi" w:cs="Tahoma"/>
          <w:color w:val="000000" w:themeColor="text1"/>
          <w:sz w:val="22"/>
          <w:szCs w:val="22"/>
        </w:rPr>
        <w:t>)</w:t>
      </w:r>
    </w:p>
    <w:p w:rsidR="00CE5ABF" w:rsidRPr="00682896" w:rsidRDefault="00CE5ABF" w:rsidP="00CE5ABF">
      <w:pPr>
        <w:ind w:left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c) </w:t>
      </w:r>
      <w:r w:rsidR="00B329B2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Rashodi za dodatna ulaganja na nefinancijskoj imovini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</w:p>
    <w:p w:rsidR="00650558" w:rsidRPr="00682896" w:rsidRDefault="006A3CB9" w:rsidP="00CE5ABF">
      <w:pPr>
        <w:ind w:left="1065"/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- </w:t>
      </w:r>
      <w:r w:rsidR="00B329B2" w:rsidRPr="00682896">
        <w:rPr>
          <w:rFonts w:asciiTheme="minorHAnsi" w:hAnsiTheme="minorHAnsi" w:cs="Tahoma"/>
          <w:color w:val="000000" w:themeColor="text1"/>
          <w:sz w:val="22"/>
          <w:szCs w:val="22"/>
        </w:rPr>
        <w:t>obuhvaćaju dodatna ulag</w:t>
      </w:r>
      <w:r w:rsidR="00621E1B" w:rsidRPr="00682896">
        <w:rPr>
          <w:rFonts w:asciiTheme="minorHAnsi" w:hAnsiTheme="minorHAnsi" w:cs="Tahoma"/>
          <w:color w:val="000000" w:themeColor="text1"/>
          <w:sz w:val="22"/>
          <w:szCs w:val="22"/>
        </w:rPr>
        <w:t>anja na građevinskim objektima (</w:t>
      </w:r>
      <w:r w:rsidR="00650558" w:rsidRPr="00682896">
        <w:rPr>
          <w:rFonts w:asciiTheme="minorHAnsi" w:hAnsiTheme="minorHAnsi" w:cs="Tahoma"/>
          <w:color w:val="000000" w:themeColor="text1"/>
          <w:sz w:val="22"/>
          <w:szCs w:val="22"/>
          <w:lang w:val="hr-HR"/>
        </w:rPr>
        <w:t>oblaganje obale športsko rekreacijskog jezera „Jarki“  kamenom radi erozije obale).</w:t>
      </w:r>
    </w:p>
    <w:p w:rsidR="00480AE6" w:rsidRPr="00682896" w:rsidRDefault="00480AE6" w:rsidP="00CE5ABF">
      <w:pPr>
        <w:ind w:left="1065"/>
        <w:jc w:val="both"/>
        <w:rPr>
          <w:rFonts w:asciiTheme="minorHAnsi" w:hAnsiTheme="minorHAnsi" w:cs="Tahoma"/>
          <w:color w:val="000000" w:themeColor="text1"/>
          <w:sz w:val="22"/>
          <w:szCs w:val="22"/>
          <w:lang w:val="hr-HR"/>
        </w:rPr>
      </w:pPr>
    </w:p>
    <w:p w:rsidR="00480AE6" w:rsidRPr="00682896" w:rsidRDefault="00480AE6" w:rsidP="00480AE6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lang w:val="hr-HR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/>
        </w:rPr>
        <w:t xml:space="preserve">Izdaci </w:t>
      </w:r>
      <w:r w:rsidR="00AF7DB6" w:rsidRPr="00682896">
        <w:rPr>
          <w:rFonts w:asciiTheme="minorHAnsi" w:hAnsiTheme="minorHAnsi" w:cs="Tahoma"/>
          <w:b/>
          <w:color w:val="000000" w:themeColor="text1"/>
          <w:sz w:val="22"/>
          <w:szCs w:val="22"/>
          <w:lang w:val="hr-HR"/>
        </w:rPr>
        <w:t>za financijsku imovinu i otplate zajmova</w:t>
      </w:r>
    </w:p>
    <w:p w:rsidR="00AF7DB6" w:rsidRPr="00682896" w:rsidRDefault="00AF7DB6" w:rsidP="002476E8">
      <w:pPr>
        <w:pStyle w:val="Odlomakpopisa"/>
        <w:numPr>
          <w:ilvl w:val="0"/>
          <w:numId w:val="32"/>
        </w:numPr>
        <w:ind w:left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lang w:val="hr-HR"/>
        </w:rPr>
      </w:pPr>
      <w:r w:rsidRPr="0068289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unutar programa javne rasvjete planirana je aktivnost otplata glavnice kredita za projekt rekonstrukcija i modernizacija javne rasvjete. </w:t>
      </w:r>
    </w:p>
    <w:p w:rsidR="008526E3" w:rsidRPr="00682896" w:rsidRDefault="008526E3" w:rsidP="00CE5ABF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D83E91" w:rsidRPr="00682896" w:rsidRDefault="00D83E91" w:rsidP="00BE4EE5">
      <w:pPr>
        <w:ind w:firstLine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D23936" w:rsidRPr="00682896" w:rsidRDefault="005D5E74" w:rsidP="00EE2555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Važno je znati!</w:t>
      </w:r>
    </w:p>
    <w:p w:rsidR="004C4571" w:rsidRPr="00682896" w:rsidRDefault="007863E2" w:rsidP="00EE2555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Jedno od najvažnijih načela proračuna je da isti mora biti uravnotežen, a to znači da ukupna visina planiranih prihoda mora biti istovjetna ukupnoj visini planiranih rashoda.</w:t>
      </w:r>
      <w:r w:rsidR="000C59DF" w:rsidRPr="00682896">
        <w:rPr>
          <w:noProof/>
          <w:color w:val="000000" w:themeColor="text1"/>
          <w:lang w:val="hr-HR" w:eastAsia="hr-HR"/>
        </w:rPr>
        <w:t xml:space="preserve">                                                       </w:t>
      </w:r>
      <w:r w:rsidR="000C59DF" w:rsidRPr="00682896">
        <w:rPr>
          <w:rFonts w:ascii="Tahoma" w:hAnsi="Tahoma" w:cs="Tahoma"/>
          <w:color w:val="000000" w:themeColor="text1"/>
        </w:rPr>
        <w:t xml:space="preserve">                                   </w:t>
      </w:r>
    </w:p>
    <w:p w:rsidR="00855404" w:rsidRPr="00682896" w:rsidRDefault="00855404" w:rsidP="00CF2B91">
      <w:pPr>
        <w:ind w:firstLine="720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B37AB4" w:rsidRPr="00682896" w:rsidRDefault="00B37AB4" w:rsidP="00B37AB4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650558" w:rsidRPr="00682896" w:rsidRDefault="00B37AB4" w:rsidP="00B37AB4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I</w:t>
      </w:r>
      <w:r w:rsidR="00650558"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ZVORI FINANCIRANJA</w:t>
      </w:r>
    </w:p>
    <w:p w:rsidR="00650558" w:rsidRPr="00682896" w:rsidRDefault="00650558" w:rsidP="00650558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FE4950" w:rsidRPr="00682896" w:rsidRDefault="007863E2" w:rsidP="00EE2555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Određeni rashodi mogu se financirati isključivo iz određenih prihoda </w:t>
      </w:r>
      <w:r w:rsidR="00D23936" w:rsidRPr="00682896">
        <w:rPr>
          <w:rFonts w:asciiTheme="minorHAnsi" w:hAnsiTheme="minorHAnsi" w:cs="Tahoma"/>
          <w:color w:val="000000" w:themeColor="text1"/>
          <w:sz w:val="22"/>
          <w:szCs w:val="22"/>
        </w:rPr>
        <w:t>-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namjenski prihodi.</w:t>
      </w:r>
    </w:p>
    <w:p w:rsidR="007863E2" w:rsidRPr="00682896" w:rsidRDefault="007863E2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Prihodi od prodaje imovine </w:t>
      </w:r>
      <w:r w:rsidR="00D23936" w:rsidRPr="00682896">
        <w:rPr>
          <w:rFonts w:asciiTheme="minorHAnsi" w:hAnsiTheme="minorHAnsi" w:cs="Tahoma"/>
          <w:color w:val="000000" w:themeColor="text1"/>
          <w:sz w:val="22"/>
          <w:szCs w:val="22"/>
        </w:rPr>
        <w:t>-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koriste se za financiranje kapitalnih ulaganja </w:t>
      </w:r>
      <w:r w:rsidR="00AF7DB6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investicija</w:t>
      </w:r>
      <w:r w:rsidR="00AF7DB6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 </w:t>
      </w:r>
      <w:r w:rsidR="00AF7DB6" w:rsidRPr="00682896">
        <w:rPr>
          <w:rFonts w:ascii="Calibri" w:hAnsi="Calibri" w:cs="Calibri"/>
          <w:color w:val="000000" w:themeColor="text1"/>
          <w:sz w:val="22"/>
          <w:szCs w:val="22"/>
          <w:lang w:val="hr-HR"/>
        </w:rPr>
        <w:t xml:space="preserve">za pokriće troškova stanovanja socijalno ugroženih osoba s područja Općine </w:t>
      </w:r>
    </w:p>
    <w:p w:rsidR="004651A3" w:rsidRPr="00682896" w:rsidRDefault="004651A3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Komunalni doprinos </w:t>
      </w:r>
      <w:r w:rsidR="00D23936" w:rsidRPr="00682896">
        <w:rPr>
          <w:rFonts w:asciiTheme="minorHAnsi" w:hAnsiTheme="minorHAnsi" w:cs="Tahoma"/>
          <w:color w:val="000000" w:themeColor="text1"/>
          <w:sz w:val="22"/>
          <w:szCs w:val="22"/>
        </w:rPr>
        <w:t>-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koristi se za financiranje gradnje objekata i uređaja komunalne </w:t>
      </w:r>
      <w:r w:rsidR="00D405F0" w:rsidRPr="00682896">
        <w:rPr>
          <w:rFonts w:asciiTheme="minorHAnsi" w:hAnsiTheme="minorHAnsi" w:cs="Tahoma"/>
          <w:color w:val="000000" w:themeColor="text1"/>
          <w:sz w:val="22"/>
          <w:szCs w:val="22"/>
        </w:rPr>
        <w:t>infrastruk</w:t>
      </w:r>
      <w:r w:rsidR="00D23936" w:rsidRPr="00682896">
        <w:rPr>
          <w:rFonts w:asciiTheme="minorHAnsi" w:hAnsiTheme="minorHAnsi" w:cs="Tahoma"/>
          <w:color w:val="000000" w:themeColor="text1"/>
          <w:sz w:val="22"/>
          <w:szCs w:val="22"/>
        </w:rPr>
        <w:t>ture.</w:t>
      </w:r>
    </w:p>
    <w:p w:rsidR="004651A3" w:rsidRPr="00682896" w:rsidRDefault="00D23936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Komunalna naknada - 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koristi se za održavanje objekata i uređaja komunalne </w:t>
      </w:r>
      <w:r w:rsidR="00D405F0" w:rsidRPr="00682896">
        <w:rPr>
          <w:rFonts w:asciiTheme="minorHAnsi" w:hAnsiTheme="minorHAnsi" w:cs="Tahoma"/>
          <w:color w:val="000000" w:themeColor="text1"/>
          <w:sz w:val="22"/>
          <w:szCs w:val="22"/>
        </w:rPr>
        <w:t>infrastruk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ture.</w:t>
      </w:r>
    </w:p>
    <w:p w:rsidR="003F525C" w:rsidRPr="00682896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Naknada za zadržavanje nezakonito izgrađene zgrade u prosto</w:t>
      </w:r>
      <w:r w:rsidR="00650558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ru – koristi se </w:t>
      </w:r>
      <w:r w:rsidR="00650558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AF7DB6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za poboljšanje infrastrukturne opremljenosti na području općine</w:t>
      </w:r>
    </w:p>
    <w:p w:rsidR="003F525C" w:rsidRPr="00682896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Koncesijska naknada - koristi se za financiranje gradnje objekata i uređaja komunalne infrastrukture.</w:t>
      </w:r>
    </w:p>
    <w:p w:rsidR="003F525C" w:rsidRPr="00682896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Boravišna pristojba – za program razvoja turizma na području Općine Stubičke Toplice</w:t>
      </w:r>
    </w:p>
    <w:p w:rsidR="00AF7DB6" w:rsidRPr="00682896" w:rsidRDefault="00AF7DB6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Namjenski primici od zaduživanja </w:t>
      </w:r>
      <w:r w:rsidR="0062529B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F6369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kreditno zaduživanje za projekt rekonstrukcija </w:t>
      </w:r>
      <w:r w:rsidR="00F072D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i </w:t>
      </w:r>
      <w:r w:rsidR="00F63692" w:rsidRPr="00682896">
        <w:rPr>
          <w:rFonts w:asciiTheme="minorHAnsi" w:hAnsiTheme="minorHAnsi" w:cs="Tahoma"/>
          <w:color w:val="000000" w:themeColor="text1"/>
          <w:sz w:val="22"/>
          <w:szCs w:val="22"/>
        </w:rPr>
        <w:t>modernizacija javne rasvjete</w:t>
      </w:r>
    </w:p>
    <w:p w:rsidR="004651A3" w:rsidRPr="00682896" w:rsidRDefault="00FE4950" w:rsidP="00FE4950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N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>enamjenski prihodi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ili opći pr</w:t>
      </w:r>
      <w:r w:rsidR="00F35BAA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hodi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(porezi, zakupnine, prihodi od pristojbi i ostali prihodi) </w:t>
      </w:r>
      <w:r w:rsidR="00D23936" w:rsidRPr="00682896">
        <w:rPr>
          <w:rFonts w:asciiTheme="minorHAnsi" w:hAnsiTheme="minorHAnsi" w:cs="Tahoma"/>
          <w:color w:val="000000" w:themeColor="text1"/>
          <w:sz w:val="22"/>
          <w:szCs w:val="22"/>
        </w:rPr>
        <w:t>-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koriste se za financiranje</w:t>
      </w:r>
      <w:r w:rsidR="00D04A2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svih vrsta rashoda 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za potrebe </w:t>
      </w:r>
      <w:r w:rsidR="00395237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proračunskih korisnika, </w:t>
      </w:r>
      <w:r w:rsidR="00D23936" w:rsidRPr="00682896">
        <w:rPr>
          <w:rFonts w:asciiTheme="minorHAnsi" w:hAnsiTheme="minorHAnsi" w:cs="Tahoma"/>
          <w:color w:val="000000" w:themeColor="text1"/>
          <w:sz w:val="22"/>
          <w:szCs w:val="22"/>
        </w:rPr>
        <w:t>O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pćinskog vijeća, za funkcioniranje </w:t>
      </w:r>
      <w:r w:rsidR="00830042" w:rsidRPr="00682896">
        <w:rPr>
          <w:rFonts w:asciiTheme="minorHAnsi" w:hAnsiTheme="minorHAnsi" w:cs="Tahoma"/>
          <w:color w:val="000000" w:themeColor="text1"/>
          <w:sz w:val="22"/>
          <w:szCs w:val="22"/>
        </w:rPr>
        <w:t>Općine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, za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ekonomske poslo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ve, 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za 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>javni red i sigurnost,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za pokriće nedostataka komunalnih prihoda u održavanju komunalne infrastrukture, 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za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zaštit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>u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okoliša, 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za 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unapređenje stanovanja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="004651A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zajednice,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za sufinanciranje redovnog rada udruga u kulturi</w:t>
      </w:r>
      <w:r w:rsidR="00830042" w:rsidRPr="00682896">
        <w:rPr>
          <w:rFonts w:asciiTheme="minorHAnsi" w:hAnsiTheme="minorHAnsi" w:cs="Tahoma"/>
          <w:color w:val="000000" w:themeColor="text1"/>
          <w:sz w:val="22"/>
          <w:szCs w:val="22"/>
        </w:rPr>
        <w:t>,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sportu</w:t>
      </w:r>
      <w:r w:rsidR="00830042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, socijalnoj zaštiti te zaštiti okoliša; za pokroviteljstvo održavanja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manifestacija kulturnog </w:t>
      </w:r>
      <w:r w:rsidR="000512EC" w:rsidRPr="00682896">
        <w:rPr>
          <w:rFonts w:asciiTheme="minorHAnsi" w:hAnsiTheme="minorHAnsi" w:cs="Tahoma"/>
          <w:color w:val="000000" w:themeColor="text1"/>
          <w:sz w:val="22"/>
          <w:szCs w:val="22"/>
        </w:rPr>
        <w:t>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sportskog sadržaja, za re</w:t>
      </w:r>
      <w:r w:rsidR="00EE7AE9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alizaciju </w:t>
      </w:r>
      <w:r w:rsidR="00D23936" w:rsidRPr="00682896">
        <w:rPr>
          <w:rFonts w:asciiTheme="minorHAnsi" w:hAnsiTheme="minorHAnsi" w:cs="Tahoma"/>
          <w:color w:val="000000" w:themeColor="text1"/>
          <w:sz w:val="22"/>
          <w:szCs w:val="22"/>
        </w:rPr>
        <w:t>S</w:t>
      </w:r>
      <w:r w:rsidR="00EE7AE9" w:rsidRPr="00682896">
        <w:rPr>
          <w:rFonts w:asciiTheme="minorHAnsi" w:hAnsiTheme="minorHAnsi" w:cs="Tahoma"/>
          <w:color w:val="000000" w:themeColor="text1"/>
          <w:sz w:val="22"/>
          <w:szCs w:val="22"/>
        </w:rPr>
        <w:t>ocijalnog programa 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zdravst</w:t>
      </w:r>
      <w:r w:rsidR="00EE7AE9" w:rsidRPr="00682896">
        <w:rPr>
          <w:rFonts w:asciiTheme="minorHAnsi" w:hAnsiTheme="minorHAnsi" w:cs="Tahoma"/>
          <w:color w:val="000000" w:themeColor="text1"/>
          <w:sz w:val="22"/>
          <w:szCs w:val="22"/>
        </w:rPr>
        <w:t>vene zaštite te za predškolsko i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osnovnoškolsko obrazovanje. </w:t>
      </w:r>
    </w:p>
    <w:p w:rsidR="00437D56" w:rsidRPr="00682896" w:rsidRDefault="00437D56" w:rsidP="00437D56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Pomoći – tekuće i kapitalne pomoći iz državnog i županijskog proračuna, pomoći od ostalih subjekata unutar općeg proračuna, pomoći iz državnog proračuna temeljem prijenosa EU sredstava te pomoći proračunskim korisnicima iz proračuna koji im nije nadležan (obuhvaćaju sredstva općina i gradova te ministarstava namijenjenih programima i projektima općinsk</w:t>
      </w:r>
      <w:r w:rsidR="00F63692" w:rsidRPr="00682896">
        <w:rPr>
          <w:rFonts w:asciiTheme="minorHAnsi" w:hAnsiTheme="minorHAnsi" w:cs="Tahoma"/>
          <w:color w:val="000000" w:themeColor="text1"/>
          <w:sz w:val="22"/>
          <w:szCs w:val="22"/>
        </w:rPr>
        <w:t>ih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proračun</w:t>
      </w:r>
      <w:r w:rsidR="00F63692" w:rsidRPr="00682896">
        <w:rPr>
          <w:rFonts w:asciiTheme="minorHAnsi" w:hAnsiTheme="minorHAnsi" w:cs="Tahoma"/>
          <w:color w:val="000000" w:themeColor="text1"/>
          <w:sz w:val="22"/>
          <w:szCs w:val="22"/>
        </w:rPr>
        <w:t>skih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korisnika). Sredstva pomoći koriste se za financiranje točno određenih tekućih aktivnosti i kapitalnih projekata, a stjeću se prijavom istih na natječaje europskih i drugih fondova te iz državnog proračuna.</w:t>
      </w:r>
    </w:p>
    <w:p w:rsidR="00D36472" w:rsidRPr="00682896" w:rsidRDefault="00D36472" w:rsidP="00437D56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D36472" w:rsidRPr="00682896" w:rsidRDefault="00D36472" w:rsidP="00D21D2C">
      <w:pPr>
        <w:jc w:val="both"/>
        <w:rPr>
          <w:color w:val="000000" w:themeColor="text1"/>
        </w:rPr>
      </w:pPr>
    </w:p>
    <w:p w:rsidR="00D36472" w:rsidRPr="00682896" w:rsidRDefault="00D36472" w:rsidP="009A6AB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Kako se Općina može zaduživati?</w:t>
      </w:r>
    </w:p>
    <w:p w:rsidR="00D36472" w:rsidRPr="00682896" w:rsidRDefault="00D36472" w:rsidP="00437D56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Općina se može dugoročno i kratkoročno zaduživati. </w:t>
      </w:r>
    </w:p>
    <w:p w:rsidR="00D36472" w:rsidRPr="00682896" w:rsidRDefault="00D36472" w:rsidP="00437D56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Dugoročno zaduživanje :</w:t>
      </w:r>
    </w:p>
    <w:p w:rsidR="00D36472" w:rsidRPr="00682896" w:rsidRDefault="00D36472" w:rsidP="00437D56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isključivo </w:t>
      </w:r>
      <w:r w:rsidR="007E745A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kapitalne investicije </w:t>
      </w:r>
    </w:p>
    <w:p w:rsidR="00D36472" w:rsidRPr="00682896" w:rsidRDefault="00D36472" w:rsidP="00D36472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- investicija treba biti planirana u Proračunu te je  potrebna prethodna suglasnost Općinskog</w:t>
      </w:r>
      <w:r w:rsidR="006A0F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vijeća i Suglasnost Vlade RH. Ukupan opseg zaduživanje (godišnja obveza anuiteta po zaduženju Općine kao i anuiteta po danim jamstvima i suglasnostima (trgovačkim društvima i ustanovama Općine) ne smije prelaziti 20% prihoda proračuna (bez prihoda od domaćih i stranih pomoći, donacija, sufinanciranja građana)</w:t>
      </w:r>
      <w:r w:rsidR="006A0F7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E745A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0F75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7E745A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avedeno ograničenje ne odnosi se na projekte koji se sufinanciraju iz pretpristupnih programa I fondova EU i na projekte iz područja unapređenja energetske učinkovitosti. </w:t>
      </w:r>
    </w:p>
    <w:p w:rsidR="00D36472" w:rsidRPr="00682896" w:rsidRDefault="00D36472" w:rsidP="00D36472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Kratkoročno zaduživanje:</w:t>
      </w:r>
    </w:p>
    <w:p w:rsidR="00D36472" w:rsidRPr="00682896" w:rsidRDefault="00D36472" w:rsidP="00D36472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hr-HR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je zaduživanje unutar jedne godine, nije potrebna suglasnosti Ministarstva financija, namjena je </w:t>
      </w:r>
      <w:r w:rsidRPr="00682896">
        <w:rPr>
          <w:rFonts w:asciiTheme="minorHAnsi" w:hAnsiTheme="minorHAnsi" w:cstheme="minorHAnsi"/>
          <w:color w:val="000000" w:themeColor="text1"/>
          <w:sz w:val="22"/>
          <w:szCs w:val="22"/>
          <w:lang w:eastAsia="hr-HR"/>
        </w:rPr>
        <w:t>za premošćivanje jaza nastalog zbog različite dinamike priljeva sredstava i dospijeća obveza.</w:t>
      </w:r>
    </w:p>
    <w:p w:rsidR="00864703" w:rsidRPr="00682896" w:rsidRDefault="00864703" w:rsidP="00864703">
      <w:pPr>
        <w:jc w:val="both"/>
        <w:rPr>
          <w:color w:val="000000" w:themeColor="text1"/>
        </w:rPr>
      </w:pPr>
    </w:p>
    <w:p w:rsidR="00864703" w:rsidRPr="00682896" w:rsidRDefault="00DC7D5E" w:rsidP="009A6AB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Izvještavanje o izvršenju proračuna </w:t>
      </w:r>
    </w:p>
    <w:p w:rsidR="007E745A" w:rsidRPr="00682896" w:rsidRDefault="00DC7D5E" w:rsidP="009A6AB0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Pravilnikom o polugodišnjem i godišnjem izvještaju o izvršenju proračuna (Narodne novine 24/2013</w:t>
      </w:r>
      <w:r w:rsidR="007E745A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102/2017</w:t>
      </w: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propisuju se sadržaj i obveznici izrade polugodišnjeg i godišnjeg izvještaja o izvršenju proračuna. </w:t>
      </w:r>
    </w:p>
    <w:p w:rsidR="007E745A" w:rsidRPr="00682896" w:rsidRDefault="00DC7D5E" w:rsidP="009A6AB0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Polugodišnji izvještaj o izvršenju Proračuna: Općinski načelnik istog dostavlja Općinskom vijeću najkasnije do 15. rujna tekuće proračunske godine. </w:t>
      </w:r>
    </w:p>
    <w:p w:rsidR="00DC7D5E" w:rsidRPr="00682896" w:rsidRDefault="00DC7D5E" w:rsidP="009A6AB0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Godišnji izvještaj o izvršenju Proračuna</w:t>
      </w:r>
      <w:r w:rsidR="009A6AB0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E745A"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2896">
        <w:rPr>
          <w:rFonts w:asciiTheme="minorHAnsi" w:hAnsiTheme="minorHAnsi" w:cstheme="minorHAnsi"/>
          <w:color w:val="000000" w:themeColor="text1"/>
          <w:sz w:val="22"/>
          <w:szCs w:val="22"/>
        </w:rPr>
        <w:t>Općinski načelnik istog dostavlja Općinskom vijeću najkasnije do 1. lipnja tekuće proračunske godine.</w:t>
      </w:r>
    </w:p>
    <w:p w:rsidR="00E6131B" w:rsidRPr="00682896" w:rsidRDefault="00E6131B" w:rsidP="00FE4950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E4950" w:rsidRPr="00682896" w:rsidRDefault="00FE4950" w:rsidP="000C59DF">
      <w:pPr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t>Da li se proračun može mijenjati?</w:t>
      </w:r>
    </w:p>
    <w:p w:rsidR="00FD5510" w:rsidRPr="00682896" w:rsidRDefault="00FE4950" w:rsidP="00F63692">
      <w:pPr>
        <w:ind w:firstLine="72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Proračun n</w:t>
      </w:r>
      <w:r w:rsidR="00EE7AE9" w:rsidRPr="00682896">
        <w:rPr>
          <w:rFonts w:asciiTheme="minorHAnsi" w:hAnsiTheme="minorHAnsi" w:cs="Tahoma"/>
          <w:color w:val="000000" w:themeColor="text1"/>
          <w:sz w:val="22"/>
          <w:szCs w:val="22"/>
        </w:rPr>
        <w:t>ije “statičan” akt već se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 sukladno</w:t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Zakonu, može mijenjati tijekom 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proračunske godine </w:t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sym w:font="Wingdings" w:char="F0F0"/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“rebalans”. Proce</w:t>
      </w:r>
      <w:r w:rsidR="00836A42" w:rsidRPr="00682896">
        <w:rPr>
          <w:rFonts w:asciiTheme="minorHAnsi" w:hAnsiTheme="minorHAnsi" w:cs="Tahoma"/>
          <w:color w:val="000000" w:themeColor="text1"/>
          <w:sz w:val="22"/>
          <w:szCs w:val="22"/>
        </w:rPr>
        <w:t>d</w:t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t>ura izmjen</w:t>
      </w:r>
      <w:r w:rsidR="00836A42" w:rsidRPr="00682896">
        <w:rPr>
          <w:rFonts w:asciiTheme="minorHAnsi" w:hAnsiTheme="minorHAnsi" w:cs="Tahoma"/>
          <w:color w:val="000000" w:themeColor="text1"/>
          <w:sz w:val="22"/>
          <w:szCs w:val="22"/>
        </w:rPr>
        <w:t>e p</w:t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t>roračuna istovjetna</w:t>
      </w:r>
      <w:r w:rsidR="00AF73ED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je proceduri njegova donošenja,</w:t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“rebalans” predlaže </w:t>
      </w:r>
      <w:r w:rsidR="00830042" w:rsidRPr="00682896">
        <w:rPr>
          <w:rFonts w:asciiTheme="minorHAnsi" w:hAnsiTheme="minorHAnsi" w:cs="Tahoma"/>
          <w:color w:val="000000" w:themeColor="text1"/>
          <w:sz w:val="22"/>
          <w:szCs w:val="22"/>
        </w:rPr>
        <w:t>N</w:t>
      </w:r>
      <w:r w:rsidR="004D47FE" w:rsidRPr="00682896">
        <w:rPr>
          <w:rFonts w:asciiTheme="minorHAnsi" w:hAnsiTheme="minorHAnsi" w:cs="Tahoma"/>
          <w:color w:val="000000" w:themeColor="text1"/>
          <w:sz w:val="22"/>
          <w:szCs w:val="22"/>
        </w:rPr>
        <w:t>ačelnik, a donosi ga Općinsko vijeće.</w:t>
      </w:r>
    </w:p>
    <w:p w:rsidR="008774ED" w:rsidRPr="00682896" w:rsidRDefault="008774ED" w:rsidP="008774ED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D21D2C" w:rsidRPr="00682896" w:rsidRDefault="00D21D2C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21EE7" w:rsidRPr="00682896" w:rsidRDefault="00F21EE7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07028A" w:rsidRPr="00682896" w:rsidRDefault="00325BFF" w:rsidP="00325BFF">
      <w:pPr>
        <w:jc w:val="center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color w:val="000000" w:themeColor="text1"/>
          <w:sz w:val="22"/>
          <w:szCs w:val="22"/>
        </w:rPr>
        <w:lastRenderedPageBreak/>
        <w:t>PRORAČUN OPĆINE STUBIČKE TOPLICE ZA 2019. I PROJEKCIJE ZA 2020. I 2021. GODINU</w:t>
      </w:r>
    </w:p>
    <w:p w:rsidR="00F072DE" w:rsidRPr="00682896" w:rsidRDefault="00F072DE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F072DE" w:rsidRPr="00682896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Proračun Općine Stubičke Toplice za 2018. godinu (3. izmjena)</w:t>
      </w:r>
    </w:p>
    <w:p w:rsidR="00F072DE" w:rsidRPr="00682896" w:rsidRDefault="00F072DE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15.208.675,20 kn</w:t>
      </w:r>
    </w:p>
    <w:p w:rsidR="00F072DE" w:rsidRPr="00682896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Proračun Općine Stubičke Toplice za 2019. godinu </w:t>
      </w:r>
    </w:p>
    <w:p w:rsidR="00F072DE" w:rsidRPr="00682896" w:rsidRDefault="00F072DE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20.062.255,00 kn</w:t>
      </w:r>
    </w:p>
    <w:p w:rsidR="00F072DE" w:rsidRPr="00682896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Projekcija proračuna za 2020. godinu</w:t>
      </w:r>
    </w:p>
    <w:p w:rsidR="00F072DE" w:rsidRPr="00682896" w:rsidRDefault="00F072DE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14.923.990,00 kn</w:t>
      </w:r>
    </w:p>
    <w:p w:rsidR="00F072DE" w:rsidRPr="00682896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Projekcija proračuna za 2021. godinu</w:t>
      </w:r>
    </w:p>
    <w:p w:rsidR="00F072DE" w:rsidRPr="00682896" w:rsidRDefault="00F072DE" w:rsidP="00F072DE">
      <w:pPr>
        <w:numPr>
          <w:ilvl w:val="0"/>
          <w:numId w:val="24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14.621.710,00 kn</w:t>
      </w:r>
    </w:p>
    <w:p w:rsidR="00F072DE" w:rsidRPr="00682896" w:rsidRDefault="00F072DE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6F6ADE" w:rsidRPr="00682896" w:rsidRDefault="006F6ADE" w:rsidP="009A6AB0">
      <w:pPr>
        <w:rPr>
          <w:rFonts w:asciiTheme="minorHAnsi" w:hAnsiTheme="minorHAnsi" w:cs="Tahoma"/>
          <w:b/>
          <w:color w:val="000000" w:themeColor="text1"/>
          <w:sz w:val="22"/>
          <w:szCs w:val="22"/>
        </w:rPr>
      </w:pPr>
    </w:p>
    <w:p w:rsidR="000678ED" w:rsidRDefault="0007028A" w:rsidP="0007028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hr-HR" w:eastAsia="hr-HR"/>
        </w:rPr>
        <w:drawing>
          <wp:inline distT="0" distB="0" distL="0" distR="0" wp14:anchorId="13A8EE39" wp14:editId="52C7C0D8">
            <wp:extent cx="5486400" cy="337185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0388F" w:rsidRDefault="0030388F" w:rsidP="003A2F99">
      <w:pPr>
        <w:ind w:firstLine="720"/>
        <w:jc w:val="both"/>
        <w:rPr>
          <w:rFonts w:ascii="Tahoma" w:hAnsi="Tahoma" w:cs="Tahoma"/>
        </w:rPr>
      </w:pPr>
    </w:p>
    <w:p w:rsidR="00F072DE" w:rsidRDefault="00F072DE" w:rsidP="00F072DE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Grafikon 1: </w:t>
      </w:r>
      <w:r w:rsidRPr="001D11E0">
        <w:rPr>
          <w:rFonts w:asciiTheme="minorHAnsi" w:hAnsiTheme="minorHAnsi" w:cs="Tahoma"/>
          <w:b/>
          <w:sz w:val="22"/>
          <w:szCs w:val="22"/>
        </w:rPr>
        <w:t xml:space="preserve">Proračun Općine Stubičke Toplice </w:t>
      </w:r>
      <w:r>
        <w:rPr>
          <w:rFonts w:asciiTheme="minorHAnsi" w:hAnsiTheme="minorHAnsi" w:cs="Tahoma"/>
          <w:b/>
          <w:sz w:val="22"/>
          <w:szCs w:val="22"/>
        </w:rPr>
        <w:t>za 2019. i projekcije za 2020. i 2021</w:t>
      </w:r>
      <w:r w:rsidRPr="001D11E0">
        <w:rPr>
          <w:rFonts w:asciiTheme="minorHAnsi" w:hAnsiTheme="minorHAnsi" w:cs="Tahoma"/>
          <w:b/>
          <w:sz w:val="22"/>
          <w:szCs w:val="22"/>
        </w:rPr>
        <w:t xml:space="preserve">. </w:t>
      </w:r>
      <w:r>
        <w:rPr>
          <w:rFonts w:asciiTheme="minorHAnsi" w:hAnsiTheme="minorHAnsi" w:cs="Tahoma"/>
          <w:b/>
          <w:sz w:val="22"/>
          <w:szCs w:val="22"/>
        </w:rPr>
        <w:t>g</w:t>
      </w:r>
      <w:r w:rsidRPr="001D11E0">
        <w:rPr>
          <w:rFonts w:asciiTheme="minorHAnsi" w:hAnsiTheme="minorHAnsi" w:cs="Tahoma"/>
          <w:b/>
          <w:sz w:val="22"/>
          <w:szCs w:val="22"/>
        </w:rPr>
        <w:t>odinu</w:t>
      </w:r>
    </w:p>
    <w:p w:rsidR="00855404" w:rsidRPr="00F072DE" w:rsidRDefault="00855404" w:rsidP="00776733">
      <w:pPr>
        <w:jc w:val="both"/>
        <w:rPr>
          <w:rFonts w:asciiTheme="minorHAnsi" w:hAnsiTheme="minorHAnsi" w:cs="Tahoma"/>
          <w:i/>
          <w:color w:val="FF0000"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F21EE7" w:rsidRDefault="00F21EE7" w:rsidP="001638DC">
      <w:pPr>
        <w:rPr>
          <w:rFonts w:asciiTheme="minorHAnsi" w:hAnsiTheme="minorHAnsi" w:cs="Tahoma"/>
          <w:b/>
          <w:i/>
          <w:sz w:val="22"/>
          <w:szCs w:val="22"/>
        </w:rPr>
      </w:pPr>
    </w:p>
    <w:p w:rsidR="00B37AB4" w:rsidRPr="00682896" w:rsidRDefault="00B37AB4" w:rsidP="00262FDB">
      <w:pPr>
        <w:jc w:val="center"/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  <w:lastRenderedPageBreak/>
        <w:t>PRIHODI PRORAČUNA</w:t>
      </w:r>
    </w:p>
    <w:p w:rsidR="00B37AB4" w:rsidRPr="00682896" w:rsidRDefault="00B37AB4" w:rsidP="00776733">
      <w:p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</w:p>
    <w:p w:rsidR="001D11E0" w:rsidRPr="00682896" w:rsidRDefault="00776733" w:rsidP="00776733">
      <w:p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PLANIRANI PRIHODI POSLOVANJA  ZA 201</w:t>
      </w:r>
      <w:r w:rsidR="00262FDB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9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. GODINU IZNOSE: </w:t>
      </w:r>
      <w:r w:rsidR="00905471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17.970.255,00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Prihodi od poreza – </w:t>
      </w:r>
      <w:r w:rsidR="00905471" w:rsidRPr="00682896">
        <w:rPr>
          <w:rFonts w:asciiTheme="minorHAnsi" w:hAnsiTheme="minorHAnsi" w:cs="Tahoma"/>
          <w:color w:val="000000" w:themeColor="text1"/>
          <w:sz w:val="22"/>
          <w:szCs w:val="22"/>
        </w:rPr>
        <w:t>5.920.000,00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Pomoći iz inozemstva i od subjekata unutar općeg proračuna – </w:t>
      </w:r>
      <w:r w:rsidR="00905471" w:rsidRPr="00682896">
        <w:rPr>
          <w:rFonts w:asciiTheme="minorHAnsi" w:hAnsiTheme="minorHAnsi" w:cs="Tahoma"/>
          <w:color w:val="000000" w:themeColor="text1"/>
          <w:sz w:val="22"/>
          <w:szCs w:val="22"/>
        </w:rPr>
        <w:t>9.253.240,00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Prihodi od imovine – </w:t>
      </w:r>
      <w:r w:rsidR="00905471" w:rsidRPr="00682896">
        <w:rPr>
          <w:rFonts w:asciiTheme="minorHAnsi" w:hAnsiTheme="minorHAnsi" w:cs="Tahoma"/>
          <w:color w:val="000000" w:themeColor="text1"/>
          <w:sz w:val="22"/>
          <w:szCs w:val="22"/>
        </w:rPr>
        <w:t>220.510,00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Prihodi od upravnih i administrativnih pristojbi, pristojbi po posebnim propisima i naknada – </w:t>
      </w:r>
      <w:r w:rsidR="00AA663E" w:rsidRPr="00682896">
        <w:rPr>
          <w:rFonts w:asciiTheme="minorHAnsi" w:hAnsiTheme="minorHAnsi" w:cs="Tahoma"/>
          <w:color w:val="000000" w:themeColor="text1"/>
          <w:sz w:val="22"/>
          <w:szCs w:val="22"/>
        </w:rPr>
        <w:t>2.</w:t>
      </w:r>
      <w:r w:rsidR="00905471" w:rsidRPr="00682896">
        <w:rPr>
          <w:rFonts w:asciiTheme="minorHAnsi" w:hAnsiTheme="minorHAnsi" w:cs="Tahoma"/>
          <w:color w:val="000000" w:themeColor="text1"/>
          <w:sz w:val="22"/>
          <w:szCs w:val="22"/>
        </w:rPr>
        <w:t>121.005,00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Prihodi od prodaje proizvoda i robe te pruženih usluga i prihodi od donacija- </w:t>
      </w:r>
      <w:r w:rsidR="00905471" w:rsidRPr="00682896">
        <w:rPr>
          <w:rFonts w:asciiTheme="minorHAnsi" w:hAnsiTheme="minorHAnsi" w:cs="Tahoma"/>
          <w:color w:val="000000" w:themeColor="text1"/>
          <w:sz w:val="22"/>
          <w:szCs w:val="22"/>
        </w:rPr>
        <w:t>289.000,00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Kazne, upravne mjere i ostali prihodi </w:t>
      </w:r>
      <w:r w:rsidR="00905471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905471" w:rsidRPr="00682896">
        <w:rPr>
          <w:rFonts w:asciiTheme="minorHAnsi" w:hAnsiTheme="minorHAnsi" w:cs="Tahoma"/>
          <w:color w:val="000000" w:themeColor="text1"/>
          <w:sz w:val="22"/>
          <w:szCs w:val="22"/>
        </w:rPr>
        <w:t>166.500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,00 kn</w:t>
      </w:r>
    </w:p>
    <w:p w:rsidR="00776733" w:rsidRPr="00682896" w:rsidRDefault="00776733" w:rsidP="00776733">
      <w:pPr>
        <w:ind w:left="216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776733" w:rsidRPr="00682896" w:rsidRDefault="00776733" w:rsidP="00776733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PLANIRANI PRIHODI OD PRODAJ</w:t>
      </w:r>
      <w:r w:rsidR="00421B6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E NEFINANCIJSKE IMOVINE  ZA 201</w:t>
      </w:r>
      <w:r w:rsidR="00905471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9</w:t>
      </w:r>
      <w:r w:rsidR="00AA663E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. GODINU IZNOSE:  92.0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00,00 kn</w:t>
      </w:r>
    </w:p>
    <w:p w:rsidR="00776733" w:rsidRPr="00682896" w:rsidRDefault="00776733" w:rsidP="009F2B2D">
      <w:pPr>
        <w:numPr>
          <w:ilvl w:val="0"/>
          <w:numId w:val="25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Prihodi od pro</w:t>
      </w:r>
      <w:r w:rsidR="00AA663E" w:rsidRPr="00682896">
        <w:rPr>
          <w:rFonts w:asciiTheme="minorHAnsi" w:hAnsiTheme="minorHAnsi" w:cs="Tahoma"/>
          <w:color w:val="000000" w:themeColor="text1"/>
          <w:sz w:val="22"/>
          <w:szCs w:val="22"/>
        </w:rPr>
        <w:t>daje građevinskih objekata – 92.0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00,00 kn</w:t>
      </w:r>
    </w:p>
    <w:p w:rsidR="00905471" w:rsidRPr="00682896" w:rsidRDefault="00905471" w:rsidP="00905471">
      <w:pPr>
        <w:ind w:left="216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905471" w:rsidRPr="00682896" w:rsidRDefault="00905471" w:rsidP="00905471">
      <w:p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PLANIRANI PRIMICI OD ZADUŽIVANJA ZA 2019. GODINU IZNOSE: 2.000.000,00 kn</w:t>
      </w:r>
    </w:p>
    <w:p w:rsidR="00905471" w:rsidRPr="00682896" w:rsidRDefault="00905471" w:rsidP="00905471">
      <w:pPr>
        <w:pStyle w:val="Odlomakpopisa"/>
        <w:numPr>
          <w:ilvl w:val="0"/>
          <w:numId w:val="25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Primici od zaduživanja – 2.000.000,00 kn</w:t>
      </w:r>
    </w:p>
    <w:p w:rsidR="00776733" w:rsidRPr="00682896" w:rsidRDefault="00776733" w:rsidP="00776733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C77EBF" w:rsidRPr="00C64EC1" w:rsidRDefault="00C77EBF" w:rsidP="00687CE7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1D11E0" w:rsidRDefault="00DD70F7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b/>
          <w:noProof/>
          <w:color w:val="FF0000"/>
          <w:sz w:val="22"/>
          <w:szCs w:val="22"/>
          <w:lang w:val="hr-HR" w:eastAsia="hr-HR"/>
        </w:rPr>
        <w:drawing>
          <wp:inline distT="0" distB="0" distL="0" distR="0" wp14:anchorId="749E479F" wp14:editId="772EA09C">
            <wp:extent cx="5486400" cy="36290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663E" w:rsidRDefault="00AA663E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F624C4" w:rsidRPr="00F21EE7" w:rsidRDefault="00F21EE7" w:rsidP="00776733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F21EE7">
        <w:rPr>
          <w:rFonts w:asciiTheme="minorHAnsi" w:hAnsiTheme="minorHAnsi" w:cs="Tahoma"/>
          <w:b/>
          <w:sz w:val="22"/>
          <w:szCs w:val="22"/>
        </w:rPr>
        <w:t xml:space="preserve">Grafikon 2.: Udio pojedine vrste prihoda </w:t>
      </w:r>
      <w:r w:rsidR="006A0F75">
        <w:rPr>
          <w:rFonts w:asciiTheme="minorHAnsi" w:hAnsiTheme="minorHAnsi" w:cs="Tahoma"/>
          <w:b/>
          <w:sz w:val="22"/>
          <w:szCs w:val="22"/>
        </w:rPr>
        <w:t xml:space="preserve">i primitaka </w:t>
      </w:r>
      <w:r w:rsidRPr="00F21EE7">
        <w:rPr>
          <w:rFonts w:asciiTheme="minorHAnsi" w:hAnsiTheme="minorHAnsi" w:cs="Tahoma"/>
          <w:b/>
          <w:sz w:val="22"/>
          <w:szCs w:val="22"/>
        </w:rPr>
        <w:t>u ukupnim prihodima</w:t>
      </w:r>
      <w:r w:rsidR="006A0F75">
        <w:rPr>
          <w:rFonts w:asciiTheme="minorHAnsi" w:hAnsiTheme="minorHAnsi" w:cs="Tahoma"/>
          <w:b/>
          <w:sz w:val="22"/>
          <w:szCs w:val="22"/>
        </w:rPr>
        <w:t xml:space="preserve"> i primicima </w:t>
      </w:r>
      <w:r w:rsidRPr="00F21EE7">
        <w:rPr>
          <w:rFonts w:asciiTheme="minorHAnsi" w:hAnsiTheme="minorHAnsi" w:cs="Tahoma"/>
          <w:b/>
          <w:sz w:val="22"/>
          <w:szCs w:val="22"/>
        </w:rPr>
        <w:t xml:space="preserve"> proračuna</w:t>
      </w:r>
    </w:p>
    <w:p w:rsidR="00B37AB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21EE7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21EE7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21EE7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21EE7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Pr="00682896" w:rsidRDefault="00B37AB4" w:rsidP="00F21EE7">
      <w:pPr>
        <w:jc w:val="center"/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b/>
          <w:i/>
          <w:color w:val="000000" w:themeColor="text1"/>
          <w:sz w:val="22"/>
          <w:szCs w:val="22"/>
        </w:rPr>
        <w:lastRenderedPageBreak/>
        <w:t>RASHODI PRORAČUNA</w:t>
      </w:r>
    </w:p>
    <w:p w:rsidR="00B37AB4" w:rsidRPr="00682896" w:rsidRDefault="00B37AB4" w:rsidP="00776733">
      <w:p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</w:p>
    <w:p w:rsidR="001D11E0" w:rsidRPr="00682896" w:rsidRDefault="000C59DF" w:rsidP="00776733">
      <w:p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PLANIRANI </w:t>
      </w:r>
      <w:r w:rsidR="00776733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RASH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O</w:t>
      </w:r>
      <w:r w:rsidR="006C0234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DI POSLOVANJA ZA 201</w:t>
      </w:r>
      <w:r w:rsidR="00F21EE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9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. GODINU IZNOSE: </w:t>
      </w:r>
      <w:r w:rsidR="00776733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 </w:t>
      </w:r>
      <w:r w:rsidR="00F21EE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9.317.685,00</w:t>
      </w:r>
      <w:r w:rsidR="00776733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kn  </w:t>
      </w:r>
    </w:p>
    <w:p w:rsidR="00776733" w:rsidRPr="00682896" w:rsidRDefault="00F02CF6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Rashodi za zaposlene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3.568.260,00</w:t>
      </w:r>
      <w:r w:rsidR="00776733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Materijalni rashodi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3.473.815,00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Financijski rashodi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74.010,00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Subvencije </w:t>
      </w:r>
      <w:r w:rsidR="00F02CF6" w:rsidRPr="00682896">
        <w:rPr>
          <w:rFonts w:asciiTheme="minorHAnsi" w:hAnsiTheme="minorHAnsi" w:cs="Tahoma"/>
          <w:color w:val="000000" w:themeColor="text1"/>
          <w:sz w:val="22"/>
          <w:szCs w:val="22"/>
        </w:rPr>
        <w:t>–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="00F02CF6" w:rsidRPr="00682896">
        <w:rPr>
          <w:rFonts w:asciiTheme="minorHAnsi" w:hAnsiTheme="minorHAnsi" w:cs="Tahoma"/>
          <w:color w:val="000000" w:themeColor="text1"/>
          <w:sz w:val="22"/>
          <w:szCs w:val="22"/>
        </w:rPr>
        <w:t>35.000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,00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Pomoći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363.200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,00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Naknade građanima i kućanstvima na temelju osiguranja i druge naknade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697.000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,00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Ostali rashodi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1.106.400</w:t>
      </w:r>
      <w:r w:rsidR="00F02CF6" w:rsidRPr="00682896">
        <w:rPr>
          <w:rFonts w:asciiTheme="minorHAnsi" w:hAnsiTheme="minorHAnsi" w:cs="Tahoma"/>
          <w:color w:val="000000" w:themeColor="text1"/>
          <w:sz w:val="22"/>
          <w:szCs w:val="22"/>
        </w:rPr>
        <w:t>,00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 kn</w:t>
      </w:r>
    </w:p>
    <w:p w:rsidR="00DD70F7" w:rsidRPr="00682896" w:rsidRDefault="00DD70F7" w:rsidP="00DD70F7">
      <w:pPr>
        <w:ind w:left="180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1D11E0" w:rsidRPr="00682896" w:rsidRDefault="000C59DF" w:rsidP="00776733">
      <w:p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PLANIRANI </w:t>
      </w:r>
      <w:r w:rsidR="00776733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RASHODI ZA NABAV</w:t>
      </w:r>
      <w:r w:rsidR="006C0234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U NEFINANCIJSKE IMOVINE ZA 201</w:t>
      </w:r>
      <w:r w:rsidR="00F21EE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9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. GODINU IZNOSE: </w:t>
      </w:r>
      <w:r w:rsidR="00F21EE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10.394.570,00</w:t>
      </w:r>
      <w:r w:rsidR="00776733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kn</w:t>
      </w:r>
      <w:r w:rsidR="001929F0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ab/>
      </w:r>
    </w:p>
    <w:p w:rsidR="001929F0" w:rsidRPr="00682896" w:rsidRDefault="001929F0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Rashodi za nabavu neproizvedene dugotrajne imovine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57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.000,00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Rashodi za nabavu p</w:t>
      </w:r>
      <w:r w:rsidR="001929F0"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roizvedene dugotrajne imovine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10.336.070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,00 kn</w:t>
      </w:r>
    </w:p>
    <w:p w:rsidR="00776733" w:rsidRPr="00682896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 xml:space="preserve">Rashodi za dodatna ulaganja na nefinancijskoj imovini – </w:t>
      </w:r>
      <w:r w:rsidR="00F21EE7" w:rsidRPr="00682896">
        <w:rPr>
          <w:rFonts w:asciiTheme="minorHAnsi" w:hAnsiTheme="minorHAnsi" w:cs="Tahoma"/>
          <w:color w:val="000000" w:themeColor="text1"/>
          <w:sz w:val="22"/>
          <w:szCs w:val="22"/>
        </w:rPr>
        <w:t>1.500</w:t>
      </w:r>
      <w:r w:rsidRPr="00682896">
        <w:rPr>
          <w:rFonts w:asciiTheme="minorHAnsi" w:hAnsiTheme="minorHAnsi" w:cs="Tahoma"/>
          <w:color w:val="000000" w:themeColor="text1"/>
          <w:sz w:val="22"/>
          <w:szCs w:val="22"/>
        </w:rPr>
        <w:t>,00 kn</w:t>
      </w:r>
    </w:p>
    <w:p w:rsidR="00F21EE7" w:rsidRPr="00682896" w:rsidRDefault="00F21EE7" w:rsidP="00F21EE7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</w:p>
    <w:p w:rsidR="00F21EE7" w:rsidRPr="00682896" w:rsidRDefault="00F21EE7" w:rsidP="00F21EE7">
      <w:p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IZDACI ZA FINANCIJSKU IMOVINU I OTPLATE ZAJMOVA ZA 2019. GODINU IZNOSE: </w:t>
      </w:r>
      <w:r w:rsidR="00633FA5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200.000,00 kn</w:t>
      </w:r>
    </w:p>
    <w:p w:rsidR="00633FA5" w:rsidRPr="00682896" w:rsidRDefault="00633FA5" w:rsidP="00633FA5">
      <w:pPr>
        <w:pStyle w:val="Odlomakpopisa"/>
        <w:numPr>
          <w:ilvl w:val="0"/>
          <w:numId w:val="36"/>
        </w:numPr>
        <w:jc w:val="both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Izdaci za otplatu glavnice primljenih kredita i zajmova – 200.000,00</w:t>
      </w:r>
      <w:r w:rsidR="00604AE7"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</w:t>
      </w:r>
      <w:r w:rsidRPr="00682896">
        <w:rPr>
          <w:rFonts w:asciiTheme="minorHAnsi" w:hAnsiTheme="minorHAnsi" w:cs="Tahoma"/>
          <w:i/>
          <w:color w:val="000000" w:themeColor="text1"/>
          <w:sz w:val="22"/>
          <w:szCs w:val="22"/>
        </w:rPr>
        <w:t>kn</w:t>
      </w: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840462" w:rsidRDefault="008B147E" w:rsidP="00840462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633FA5">
        <w:rPr>
          <w:rFonts w:asciiTheme="minorHAnsi" w:hAnsiTheme="minorHAnsi" w:cstheme="minorHAnsi"/>
          <w:b/>
          <w:noProof/>
          <w:color w:val="FF0000"/>
          <w:sz w:val="16"/>
          <w:szCs w:val="16"/>
          <w:lang w:val="hr-HR" w:eastAsia="hr-HR"/>
        </w:rPr>
        <w:drawing>
          <wp:inline distT="0" distB="0" distL="0" distR="0" wp14:anchorId="2B200B03" wp14:editId="07532A5D">
            <wp:extent cx="5788025" cy="5038725"/>
            <wp:effectExtent l="0" t="0" r="3175" b="952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38DC" w:rsidRDefault="00604AE7" w:rsidP="00906845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Gafikon 3.: Udio pojedine vrste rashoda </w:t>
      </w:r>
      <w:r w:rsidR="006A0F75">
        <w:rPr>
          <w:rFonts w:asciiTheme="minorHAnsi" w:hAnsiTheme="minorHAnsi" w:cs="Tahoma"/>
          <w:b/>
          <w:sz w:val="22"/>
          <w:szCs w:val="22"/>
        </w:rPr>
        <w:t>i</w:t>
      </w:r>
      <w:r>
        <w:rPr>
          <w:rFonts w:asciiTheme="minorHAnsi" w:hAnsiTheme="minorHAnsi" w:cs="Tahoma"/>
          <w:b/>
          <w:sz w:val="22"/>
          <w:szCs w:val="22"/>
        </w:rPr>
        <w:t xml:space="preserve"> izdataka u ukupnim rashodima i izdacima ( u mil. </w:t>
      </w:r>
      <w:r w:rsidR="00906845">
        <w:rPr>
          <w:rFonts w:asciiTheme="minorHAnsi" w:hAnsiTheme="minorHAnsi" w:cs="Tahoma"/>
          <w:b/>
          <w:sz w:val="22"/>
          <w:szCs w:val="22"/>
        </w:rPr>
        <w:t>kn)</w:t>
      </w:r>
    </w:p>
    <w:p w:rsidR="000678ED" w:rsidRPr="00840462" w:rsidRDefault="00200EAD" w:rsidP="00325BF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>POSEBNI DIO PRORAČUNA</w:t>
      </w:r>
    </w:p>
    <w:p w:rsidR="00AF65B5" w:rsidRPr="009C637F" w:rsidRDefault="00AF65B5" w:rsidP="00687CE7">
      <w:pPr>
        <w:jc w:val="both"/>
        <w:rPr>
          <w:rFonts w:ascii="Tahoma" w:hAnsi="Tahoma" w:cs="Tahom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559"/>
        <w:gridCol w:w="1559"/>
        <w:gridCol w:w="1620"/>
      </w:tblGrid>
      <w:tr w:rsidR="00AF65B5" w:rsidRPr="00906845" w:rsidTr="003D1F36">
        <w:tc>
          <w:tcPr>
            <w:tcW w:w="817" w:type="dxa"/>
            <w:shd w:val="clear" w:color="auto" w:fill="auto"/>
          </w:tcPr>
          <w:p w:rsidR="00AF65B5" w:rsidRPr="00906845" w:rsidRDefault="00AF65B5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BROJ GLAVE</w:t>
            </w:r>
          </w:p>
        </w:tc>
        <w:tc>
          <w:tcPr>
            <w:tcW w:w="2268" w:type="dxa"/>
            <w:shd w:val="clear" w:color="auto" w:fill="auto"/>
          </w:tcPr>
          <w:p w:rsidR="00AF65B5" w:rsidRPr="00906845" w:rsidRDefault="00AF65B5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NAZIV</w:t>
            </w:r>
          </w:p>
        </w:tc>
        <w:tc>
          <w:tcPr>
            <w:tcW w:w="1559" w:type="dxa"/>
            <w:shd w:val="clear" w:color="auto" w:fill="auto"/>
          </w:tcPr>
          <w:p w:rsidR="00F624C4" w:rsidRPr="00906845" w:rsidRDefault="00754B23" w:rsidP="001D11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 xml:space="preserve">PLAN </w:t>
            </w:r>
          </w:p>
          <w:p w:rsidR="00AD56F4" w:rsidRPr="00906845" w:rsidRDefault="00754B23" w:rsidP="001D11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201</w:t>
            </w:r>
            <w:r w:rsidR="00325BFF" w:rsidRPr="0090684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AF65B5" w:rsidRPr="0090684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D56F4" w:rsidRPr="009068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F65B5" w:rsidRPr="00906845" w:rsidRDefault="00AD56F4" w:rsidP="001D11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(3. IZMJENA)</w:t>
            </w:r>
          </w:p>
        </w:tc>
        <w:tc>
          <w:tcPr>
            <w:tcW w:w="1559" w:type="dxa"/>
            <w:shd w:val="clear" w:color="auto" w:fill="auto"/>
          </w:tcPr>
          <w:p w:rsidR="00CE4ADD" w:rsidRPr="00906845" w:rsidRDefault="00FC6FB9" w:rsidP="001742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 </w:t>
            </w:r>
          </w:p>
          <w:p w:rsidR="00AF65B5" w:rsidRPr="00906845" w:rsidRDefault="00FC6FB9" w:rsidP="001D11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201</w:t>
            </w:r>
            <w:r w:rsidR="00325BFF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="00AF65B5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F65B5" w:rsidRPr="00906845" w:rsidRDefault="00FC6FB9" w:rsidP="001D11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PROJEKCIJA 20</w:t>
            </w:r>
            <w:r w:rsidR="00325BFF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="00AF65B5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F65B5" w:rsidRPr="00906845" w:rsidRDefault="008B147E" w:rsidP="001D11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PROJEKCIJA 202</w:t>
            </w:r>
            <w:r w:rsidR="00325BFF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FC6FB9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1D3A97" w:rsidRPr="00906845" w:rsidTr="00E71A0B">
        <w:tc>
          <w:tcPr>
            <w:tcW w:w="817" w:type="dxa"/>
            <w:shd w:val="clear" w:color="auto" w:fill="FBD4B4" w:themeFill="accent6" w:themeFillTint="66"/>
          </w:tcPr>
          <w:p w:rsidR="00AF65B5" w:rsidRPr="00906845" w:rsidRDefault="00AF65B5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F65B5" w:rsidRPr="00906845" w:rsidRDefault="00AF65B5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A142A0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PĆINSKO VIJEĆE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5B5" w:rsidRPr="00906845" w:rsidRDefault="00AD56F4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292.700,00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5B5" w:rsidRPr="00906845" w:rsidRDefault="001D3A9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F40EDB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2.300,00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5B5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262</w:t>
            </w:r>
            <w:r w:rsidR="001D3A97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.300,00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AF65B5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312</w:t>
            </w:r>
            <w:r w:rsidR="001D3A97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.300,00</w:t>
            </w:r>
          </w:p>
        </w:tc>
      </w:tr>
      <w:tr w:rsidR="001D3A97" w:rsidRPr="00906845" w:rsidTr="003D1F36">
        <w:tc>
          <w:tcPr>
            <w:tcW w:w="817" w:type="dxa"/>
            <w:shd w:val="clear" w:color="auto" w:fill="auto"/>
          </w:tcPr>
          <w:p w:rsidR="00A142A0" w:rsidRPr="00906845" w:rsidRDefault="00A142A0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06845" w:rsidRDefault="00A142A0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REDOVAN RAD</w:t>
            </w:r>
          </w:p>
        </w:tc>
        <w:tc>
          <w:tcPr>
            <w:tcW w:w="1559" w:type="dxa"/>
            <w:shd w:val="clear" w:color="auto" w:fill="auto"/>
          </w:tcPr>
          <w:p w:rsidR="00A142A0" w:rsidRPr="00906845" w:rsidRDefault="00AD56F4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292.700</w:t>
            </w:r>
            <w:r w:rsidR="00660985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142A0" w:rsidRPr="00906845" w:rsidRDefault="001D3A9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F40ED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2.300,00</w:t>
            </w:r>
          </w:p>
        </w:tc>
        <w:tc>
          <w:tcPr>
            <w:tcW w:w="1559" w:type="dxa"/>
            <w:shd w:val="clear" w:color="auto" w:fill="auto"/>
          </w:tcPr>
          <w:p w:rsidR="00A142A0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262</w:t>
            </w:r>
            <w:r w:rsidR="001D3A97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.300,00</w:t>
            </w:r>
          </w:p>
        </w:tc>
        <w:tc>
          <w:tcPr>
            <w:tcW w:w="1620" w:type="dxa"/>
            <w:shd w:val="clear" w:color="auto" w:fill="auto"/>
          </w:tcPr>
          <w:p w:rsidR="00A142A0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312</w:t>
            </w:r>
            <w:r w:rsidR="001D3A97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.300,00</w:t>
            </w:r>
          </w:p>
        </w:tc>
      </w:tr>
      <w:tr w:rsidR="001D3A97" w:rsidRPr="00906845" w:rsidTr="00E71A0B">
        <w:tc>
          <w:tcPr>
            <w:tcW w:w="817" w:type="dxa"/>
            <w:shd w:val="clear" w:color="auto" w:fill="FBD4B4" w:themeFill="accent6" w:themeFillTint="66"/>
          </w:tcPr>
          <w:p w:rsidR="00AF65B5" w:rsidRPr="00906845" w:rsidRDefault="00AF65B5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F65B5" w:rsidRPr="00906845" w:rsidRDefault="00A142A0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5B5" w:rsidRPr="00906845" w:rsidRDefault="00AD56F4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2.168.474,19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5B5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2.050.960,00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5B5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1.985.950,00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AF65B5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2.037.150,00</w:t>
            </w:r>
          </w:p>
        </w:tc>
      </w:tr>
      <w:tr w:rsidR="001D3A97" w:rsidRPr="00906845" w:rsidTr="003D1F36">
        <w:tc>
          <w:tcPr>
            <w:tcW w:w="817" w:type="dxa"/>
            <w:shd w:val="clear" w:color="auto" w:fill="auto"/>
          </w:tcPr>
          <w:p w:rsidR="00A142A0" w:rsidRPr="00906845" w:rsidRDefault="00A142A0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06845" w:rsidRDefault="00A142A0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 xml:space="preserve">ZAJEDNIČKI TROŠKOVI </w:t>
            </w:r>
            <w:r w:rsidR="00245E18" w:rsidRPr="00906845">
              <w:rPr>
                <w:rFonts w:asciiTheme="minorHAnsi" w:hAnsiTheme="minorHAnsi" w:cstheme="minorHAnsi"/>
                <w:sz w:val="18"/>
                <w:szCs w:val="18"/>
              </w:rPr>
              <w:t>JUO</w:t>
            </w:r>
          </w:p>
        </w:tc>
        <w:tc>
          <w:tcPr>
            <w:tcW w:w="1559" w:type="dxa"/>
            <w:shd w:val="clear" w:color="auto" w:fill="auto"/>
          </w:tcPr>
          <w:p w:rsidR="00A142A0" w:rsidRPr="00906845" w:rsidRDefault="00AD56F4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2.034.884,19</w:t>
            </w:r>
          </w:p>
        </w:tc>
        <w:tc>
          <w:tcPr>
            <w:tcW w:w="1559" w:type="dxa"/>
            <w:shd w:val="clear" w:color="auto" w:fill="auto"/>
          </w:tcPr>
          <w:p w:rsidR="00A142A0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1.938.560,00</w:t>
            </w:r>
          </w:p>
        </w:tc>
        <w:tc>
          <w:tcPr>
            <w:tcW w:w="1559" w:type="dxa"/>
            <w:shd w:val="clear" w:color="auto" w:fill="auto"/>
          </w:tcPr>
          <w:p w:rsidR="00A142A0" w:rsidRPr="00906845" w:rsidRDefault="001D3A9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</w:t>
            </w:r>
            <w:r w:rsidR="00F40ED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873.550,00</w:t>
            </w:r>
          </w:p>
        </w:tc>
        <w:tc>
          <w:tcPr>
            <w:tcW w:w="1620" w:type="dxa"/>
            <w:shd w:val="clear" w:color="auto" w:fill="auto"/>
          </w:tcPr>
          <w:p w:rsidR="00A142A0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1.924.750,00</w:t>
            </w:r>
          </w:p>
        </w:tc>
      </w:tr>
      <w:tr w:rsidR="001D3A97" w:rsidRPr="00906845" w:rsidTr="003D1F36">
        <w:tc>
          <w:tcPr>
            <w:tcW w:w="817" w:type="dxa"/>
            <w:shd w:val="clear" w:color="auto" w:fill="auto"/>
          </w:tcPr>
          <w:p w:rsidR="002C4CC5" w:rsidRPr="00906845" w:rsidRDefault="002C4CC5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C4CC5" w:rsidRPr="00906845" w:rsidRDefault="002C4CC5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STRUČNO OSPOSOBLJAVANJE BEZ ZASNIVANJA RADNOG ODNOSA</w:t>
            </w:r>
          </w:p>
        </w:tc>
        <w:tc>
          <w:tcPr>
            <w:tcW w:w="1559" w:type="dxa"/>
            <w:shd w:val="clear" w:color="auto" w:fill="auto"/>
          </w:tcPr>
          <w:p w:rsidR="002C4CC5" w:rsidRPr="00906845" w:rsidRDefault="00AD56F4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12.700,00</w:t>
            </w:r>
          </w:p>
        </w:tc>
        <w:tc>
          <w:tcPr>
            <w:tcW w:w="1559" w:type="dxa"/>
            <w:shd w:val="clear" w:color="auto" w:fill="auto"/>
          </w:tcPr>
          <w:p w:rsidR="002C4CC5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  <w:r w:rsidR="00504FB7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2C4CC5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  <w:r w:rsidR="00504FB7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2C4CC5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  <w:r w:rsidR="00504FB7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1D3A97" w:rsidRPr="00906845" w:rsidTr="003D1F36">
        <w:tc>
          <w:tcPr>
            <w:tcW w:w="817" w:type="dxa"/>
            <w:shd w:val="clear" w:color="auto" w:fill="auto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45E18" w:rsidRPr="00906845" w:rsidRDefault="00245E18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NABAVA OPREME ZA POTREBE JUO</w:t>
            </w:r>
          </w:p>
        </w:tc>
        <w:tc>
          <w:tcPr>
            <w:tcW w:w="1559" w:type="dxa"/>
            <w:shd w:val="clear" w:color="auto" w:fill="auto"/>
          </w:tcPr>
          <w:p w:rsidR="00245E18" w:rsidRPr="00906845" w:rsidRDefault="00AD56F4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51.950</w:t>
            </w:r>
            <w:r w:rsidR="003B73C2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5E18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15.000</w:t>
            </w:r>
            <w:r w:rsidR="00200EEE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5E18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15.000,00</w:t>
            </w:r>
          </w:p>
        </w:tc>
        <w:tc>
          <w:tcPr>
            <w:tcW w:w="1620" w:type="dxa"/>
            <w:shd w:val="clear" w:color="auto" w:fill="auto"/>
          </w:tcPr>
          <w:p w:rsidR="00245E18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15.000,00</w:t>
            </w:r>
          </w:p>
        </w:tc>
      </w:tr>
      <w:tr w:rsidR="00F40EDB" w:rsidRPr="00906845" w:rsidTr="003D1F36">
        <w:tc>
          <w:tcPr>
            <w:tcW w:w="817" w:type="dxa"/>
            <w:shd w:val="clear" w:color="auto" w:fill="auto"/>
          </w:tcPr>
          <w:p w:rsidR="00F40EDB" w:rsidRPr="00906845" w:rsidRDefault="00F40ED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40EDB" w:rsidRPr="00906845" w:rsidRDefault="00F40ED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OBAVLJANJE POSLOVA POLJOPRIVREDNOG REDARA</w:t>
            </w:r>
          </w:p>
        </w:tc>
        <w:tc>
          <w:tcPr>
            <w:tcW w:w="1559" w:type="dxa"/>
            <w:shd w:val="clear" w:color="auto" w:fill="auto"/>
          </w:tcPr>
          <w:p w:rsidR="00F40EDB" w:rsidRPr="00906845" w:rsidRDefault="00AD56F4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42.040,00</w:t>
            </w:r>
          </w:p>
        </w:tc>
        <w:tc>
          <w:tcPr>
            <w:tcW w:w="1559" w:type="dxa"/>
            <w:shd w:val="clear" w:color="auto" w:fill="auto"/>
          </w:tcPr>
          <w:p w:rsidR="00F40EDB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36.200,00</w:t>
            </w:r>
          </w:p>
        </w:tc>
        <w:tc>
          <w:tcPr>
            <w:tcW w:w="1559" w:type="dxa"/>
            <w:shd w:val="clear" w:color="auto" w:fill="auto"/>
          </w:tcPr>
          <w:p w:rsidR="00F40EDB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36.200,00</w:t>
            </w:r>
          </w:p>
        </w:tc>
        <w:tc>
          <w:tcPr>
            <w:tcW w:w="1620" w:type="dxa"/>
            <w:shd w:val="clear" w:color="auto" w:fill="auto"/>
          </w:tcPr>
          <w:p w:rsidR="00F40EDB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36.200,00</w:t>
            </w:r>
          </w:p>
        </w:tc>
      </w:tr>
      <w:tr w:rsidR="00F40EDB" w:rsidRPr="00906845" w:rsidTr="003D1F36">
        <w:tc>
          <w:tcPr>
            <w:tcW w:w="817" w:type="dxa"/>
            <w:shd w:val="clear" w:color="auto" w:fill="auto"/>
          </w:tcPr>
          <w:p w:rsidR="00F40EDB" w:rsidRPr="00906845" w:rsidRDefault="00F40ED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40EDB" w:rsidRPr="00906845" w:rsidRDefault="00F40ED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ZAPOŠLJAVANJE U JAVNOM RADU</w:t>
            </w:r>
          </w:p>
        </w:tc>
        <w:tc>
          <w:tcPr>
            <w:tcW w:w="1559" w:type="dxa"/>
            <w:shd w:val="clear" w:color="auto" w:fill="auto"/>
          </w:tcPr>
          <w:p w:rsidR="00F40EDB" w:rsidRPr="00906845" w:rsidRDefault="00AD56F4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26.900,00</w:t>
            </w:r>
          </w:p>
        </w:tc>
        <w:tc>
          <w:tcPr>
            <w:tcW w:w="1559" w:type="dxa"/>
            <w:shd w:val="clear" w:color="auto" w:fill="auto"/>
          </w:tcPr>
          <w:p w:rsidR="00F40EDB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48.200,00</w:t>
            </w:r>
          </w:p>
        </w:tc>
        <w:tc>
          <w:tcPr>
            <w:tcW w:w="1559" w:type="dxa"/>
            <w:shd w:val="clear" w:color="auto" w:fill="auto"/>
          </w:tcPr>
          <w:p w:rsidR="00F40EDB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48.200,00</w:t>
            </w:r>
          </w:p>
        </w:tc>
        <w:tc>
          <w:tcPr>
            <w:tcW w:w="1620" w:type="dxa"/>
            <w:shd w:val="clear" w:color="auto" w:fill="auto"/>
          </w:tcPr>
          <w:p w:rsidR="00F40EDB" w:rsidRPr="00906845" w:rsidRDefault="00F40ED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48.200,00</w:t>
            </w:r>
          </w:p>
        </w:tc>
      </w:tr>
      <w:tr w:rsidR="001D3A97" w:rsidRPr="00906845" w:rsidTr="00E71A0B">
        <w:tc>
          <w:tcPr>
            <w:tcW w:w="817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JAVNI RED I SIGURNOST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B0109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289.100</w:t>
            </w:r>
            <w:r w:rsidR="008D7F30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546.000</w:t>
            </w:r>
            <w:r w:rsidR="001D3A97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381.000</w:t>
            </w:r>
            <w:r w:rsidR="001D3A97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45E18" w:rsidRPr="00906845" w:rsidRDefault="00F40ED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384.000</w:t>
            </w:r>
            <w:r w:rsidR="001D3A97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1D3A97" w:rsidRPr="00906845" w:rsidTr="003D1F36">
        <w:tc>
          <w:tcPr>
            <w:tcW w:w="817" w:type="dxa"/>
            <w:shd w:val="clear" w:color="auto" w:fill="auto"/>
          </w:tcPr>
          <w:p w:rsidR="00144278" w:rsidRPr="00906845" w:rsidRDefault="00144278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06845" w:rsidRDefault="00144278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RAZVOJ VATROGASTVA I PRUŽANJE ZAŠTITE OD POŽARA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285.100</w:t>
            </w:r>
            <w:r w:rsidR="006C4CF9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802E9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512.000,00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D25C7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347.000,00</w:t>
            </w:r>
          </w:p>
        </w:tc>
        <w:tc>
          <w:tcPr>
            <w:tcW w:w="1620" w:type="dxa"/>
            <w:shd w:val="clear" w:color="auto" w:fill="auto"/>
          </w:tcPr>
          <w:p w:rsidR="00144278" w:rsidRPr="00906845" w:rsidRDefault="00D25C7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350.000,00</w:t>
            </w:r>
          </w:p>
        </w:tc>
      </w:tr>
      <w:tr w:rsidR="001D3A97" w:rsidRPr="00906845" w:rsidTr="003D1F36">
        <w:tc>
          <w:tcPr>
            <w:tcW w:w="817" w:type="dxa"/>
            <w:shd w:val="clear" w:color="auto" w:fill="auto"/>
          </w:tcPr>
          <w:p w:rsidR="00144278" w:rsidRPr="00906845" w:rsidRDefault="00144278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06845" w:rsidRDefault="00144278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CIVILNA ZAŠTITA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8D7F30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200EEE" w:rsidP="00200EEE">
            <w:pPr>
              <w:tabs>
                <w:tab w:val="center" w:pos="600"/>
                <w:tab w:val="right" w:pos="1201"/>
              </w:tabs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200EE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5.000,00</w:t>
            </w:r>
          </w:p>
        </w:tc>
        <w:tc>
          <w:tcPr>
            <w:tcW w:w="1620" w:type="dxa"/>
            <w:shd w:val="clear" w:color="auto" w:fill="auto"/>
          </w:tcPr>
          <w:p w:rsidR="00144278" w:rsidRPr="00906845" w:rsidRDefault="00200EE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5.000,00</w:t>
            </w:r>
          </w:p>
        </w:tc>
      </w:tr>
      <w:tr w:rsidR="001D3A97" w:rsidRPr="00906845" w:rsidTr="003D1F36">
        <w:tc>
          <w:tcPr>
            <w:tcW w:w="817" w:type="dxa"/>
            <w:shd w:val="clear" w:color="auto" w:fill="auto"/>
          </w:tcPr>
          <w:p w:rsidR="00144278" w:rsidRPr="00906845" w:rsidRDefault="00144278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06845" w:rsidRDefault="00144278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ZAŠTITA I SPAŠAVANJE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8D7F3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200EE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906845" w:rsidRDefault="00200EE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4.000,00</w:t>
            </w:r>
          </w:p>
        </w:tc>
        <w:tc>
          <w:tcPr>
            <w:tcW w:w="1620" w:type="dxa"/>
            <w:shd w:val="clear" w:color="auto" w:fill="auto"/>
          </w:tcPr>
          <w:p w:rsidR="00144278" w:rsidRPr="00906845" w:rsidRDefault="00200EE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4.000,00</w:t>
            </w:r>
          </w:p>
        </w:tc>
      </w:tr>
      <w:tr w:rsidR="00D25C7B" w:rsidRPr="00906845" w:rsidTr="003D1F36">
        <w:tc>
          <w:tcPr>
            <w:tcW w:w="817" w:type="dxa"/>
            <w:shd w:val="clear" w:color="auto" w:fill="auto"/>
          </w:tcPr>
          <w:p w:rsidR="00D25C7B" w:rsidRPr="00906845" w:rsidRDefault="00D25C7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25C7B" w:rsidRPr="00906845" w:rsidRDefault="00D25C7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ZAŠTITA IMOVINE</w:t>
            </w:r>
          </w:p>
        </w:tc>
        <w:tc>
          <w:tcPr>
            <w:tcW w:w="1559" w:type="dxa"/>
            <w:shd w:val="clear" w:color="auto" w:fill="auto"/>
          </w:tcPr>
          <w:p w:rsidR="00D25C7B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  <w:r w:rsidR="00D25C7B" w:rsidRPr="009068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25C7B" w:rsidRPr="00906845" w:rsidRDefault="00D25C7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25.000,00</w:t>
            </w:r>
          </w:p>
        </w:tc>
        <w:tc>
          <w:tcPr>
            <w:tcW w:w="1559" w:type="dxa"/>
            <w:shd w:val="clear" w:color="auto" w:fill="auto"/>
          </w:tcPr>
          <w:p w:rsidR="00D25C7B" w:rsidRPr="00906845" w:rsidRDefault="00D25C7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25.000,00</w:t>
            </w:r>
          </w:p>
        </w:tc>
        <w:tc>
          <w:tcPr>
            <w:tcW w:w="1620" w:type="dxa"/>
            <w:shd w:val="clear" w:color="auto" w:fill="auto"/>
          </w:tcPr>
          <w:p w:rsidR="00D25C7B" w:rsidRPr="00906845" w:rsidRDefault="00D25C7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25.000,00</w:t>
            </w:r>
          </w:p>
        </w:tc>
      </w:tr>
      <w:tr w:rsidR="00660985" w:rsidRPr="00906845" w:rsidTr="00E71A0B">
        <w:tc>
          <w:tcPr>
            <w:tcW w:w="817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45E18" w:rsidRPr="00906845" w:rsidRDefault="00782CA6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EKONOMSKI POSLOVI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B0109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359.580</w:t>
            </w:r>
            <w:r w:rsidR="008D7F30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4C6B41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463.700,00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4C6B41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463.700,00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45E18" w:rsidRPr="00906845" w:rsidRDefault="004C6B41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463.700</w:t>
            </w:r>
            <w:r w:rsidR="00A111C8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82CA6" w:rsidRPr="00906845" w:rsidTr="003D1F36">
        <w:tc>
          <w:tcPr>
            <w:tcW w:w="817" w:type="dxa"/>
            <w:shd w:val="clear" w:color="auto" w:fill="auto"/>
          </w:tcPr>
          <w:p w:rsidR="00782CA6" w:rsidRPr="00906845" w:rsidRDefault="00782CA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06845" w:rsidRDefault="00782CA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POTICANJE U POLJOPRIVREDI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90.300</w:t>
            </w:r>
            <w:r w:rsidR="006C4CF9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4C6B41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="001D3A97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4C6B41" w:rsidP="00427561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0.000,00</w:t>
            </w:r>
          </w:p>
        </w:tc>
        <w:tc>
          <w:tcPr>
            <w:tcW w:w="1620" w:type="dxa"/>
            <w:shd w:val="clear" w:color="auto" w:fill="auto"/>
          </w:tcPr>
          <w:p w:rsidR="00782CA6" w:rsidRPr="00906845" w:rsidRDefault="004C6B41" w:rsidP="00427561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0.000,00</w:t>
            </w:r>
          </w:p>
        </w:tc>
      </w:tr>
      <w:tr w:rsidR="00782CA6" w:rsidRPr="00906845" w:rsidTr="003D1F36">
        <w:tc>
          <w:tcPr>
            <w:tcW w:w="817" w:type="dxa"/>
            <w:shd w:val="clear" w:color="auto" w:fill="auto"/>
          </w:tcPr>
          <w:p w:rsidR="00782CA6" w:rsidRPr="00906845" w:rsidRDefault="00782CA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06845" w:rsidRDefault="00782CA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RAZVOJ MALOG I SREDNJEG PODUZETNIŠTVA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3D1F36" w:rsidRPr="00906845">
              <w:rPr>
                <w:rFonts w:asciiTheme="minorHAnsi" w:hAnsiTheme="minorHAnsi" w:cstheme="minorHAnsi"/>
                <w:sz w:val="18"/>
                <w:szCs w:val="18"/>
              </w:rPr>
              <w:t>.000</w:t>
            </w:r>
            <w:r w:rsidR="008D7F30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A111C8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A111C8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40.000,00</w:t>
            </w:r>
          </w:p>
        </w:tc>
        <w:tc>
          <w:tcPr>
            <w:tcW w:w="1620" w:type="dxa"/>
            <w:shd w:val="clear" w:color="auto" w:fill="auto"/>
          </w:tcPr>
          <w:p w:rsidR="00782CA6" w:rsidRPr="00906845" w:rsidRDefault="00A111C8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40.000,00</w:t>
            </w:r>
          </w:p>
        </w:tc>
      </w:tr>
      <w:tr w:rsidR="00782CA6" w:rsidRPr="00906845" w:rsidTr="003D1F36">
        <w:tc>
          <w:tcPr>
            <w:tcW w:w="817" w:type="dxa"/>
            <w:shd w:val="clear" w:color="auto" w:fill="auto"/>
          </w:tcPr>
          <w:p w:rsidR="00782CA6" w:rsidRPr="00906845" w:rsidRDefault="00782CA6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06845" w:rsidRDefault="00782CA6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PROMICANJE I RAZVOJ TURIZMA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235.280</w:t>
            </w:r>
            <w:r w:rsidR="008D7F30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4C6B41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333.700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906845" w:rsidRDefault="004C6B41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333.700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782CA6" w:rsidRPr="00906845" w:rsidRDefault="004C6B41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333.700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660985" w:rsidRPr="00906845" w:rsidTr="00E71A0B">
        <w:tc>
          <w:tcPr>
            <w:tcW w:w="817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45E18" w:rsidRPr="00906845" w:rsidRDefault="0005042D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KOMUNALNA DJELATNOST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B0109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1.994.240</w:t>
            </w:r>
            <w:r w:rsidR="003D1F36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89455B" w:rsidP="00C5463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4.866</w:t>
            </w:r>
            <w:r w:rsidR="006E4AA4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</w:t>
            </w:r>
            <w:r w:rsidR="00A111C8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C5463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="0089455B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883</w:t>
            </w: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45E18" w:rsidRPr="00906845" w:rsidRDefault="00C5463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="0089455B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608</w:t>
            </w: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</w:tr>
      <w:tr w:rsidR="0005042D" w:rsidRPr="00906845" w:rsidTr="003D1F36">
        <w:tc>
          <w:tcPr>
            <w:tcW w:w="817" w:type="dxa"/>
            <w:shd w:val="clear" w:color="auto" w:fill="auto"/>
          </w:tcPr>
          <w:p w:rsidR="0005042D" w:rsidRPr="00906845" w:rsidRDefault="000504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06845" w:rsidRDefault="0005042D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ODRŽAVANJE GRAĐEVINSKIH OBJEKATA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8.900</w:t>
            </w:r>
            <w:r w:rsidR="006C4CF9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C54632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89455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6E4AA4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05042D" w:rsidRPr="00906845" w:rsidTr="003D1F36">
        <w:tc>
          <w:tcPr>
            <w:tcW w:w="817" w:type="dxa"/>
            <w:shd w:val="clear" w:color="auto" w:fill="auto"/>
          </w:tcPr>
          <w:p w:rsidR="0005042D" w:rsidRPr="00906845" w:rsidRDefault="000504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06845" w:rsidRDefault="0005042D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ODRŽAVANJE I PROŠIRENJE KOMUNALNE INFRASTRUKTURE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B01098" w:rsidP="003D1F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1.954.090</w:t>
            </w:r>
            <w:r w:rsidR="006C4CF9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4.760.000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1.850.000</w:t>
            </w:r>
            <w:r w:rsidR="00A111C8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05042D" w:rsidRPr="00906845" w:rsidRDefault="00C54632" w:rsidP="006E4AA4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</w:t>
            </w:r>
            <w:r w:rsidR="0089455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475</w:t>
            </w: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05042D" w:rsidRPr="00906845" w:rsidTr="003D1F36">
        <w:tc>
          <w:tcPr>
            <w:tcW w:w="817" w:type="dxa"/>
            <w:shd w:val="clear" w:color="auto" w:fill="auto"/>
          </w:tcPr>
          <w:p w:rsidR="0005042D" w:rsidRPr="00906845" w:rsidRDefault="000504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06845" w:rsidRDefault="006E4AA4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IZGRADNJA GROBLJA S PRATEĆIM GRAĐEVINAMA U STRMCU STUBIČKOM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C4CF9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0.000,00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10.000,00</w:t>
            </w:r>
          </w:p>
        </w:tc>
        <w:tc>
          <w:tcPr>
            <w:tcW w:w="1620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10.000,00</w:t>
            </w:r>
          </w:p>
        </w:tc>
      </w:tr>
      <w:tr w:rsidR="0005042D" w:rsidRPr="00906845" w:rsidTr="003D1F36">
        <w:tc>
          <w:tcPr>
            <w:tcW w:w="817" w:type="dxa"/>
            <w:shd w:val="clear" w:color="auto" w:fill="auto"/>
          </w:tcPr>
          <w:p w:rsidR="0005042D" w:rsidRPr="00906845" w:rsidRDefault="000504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06845" w:rsidRDefault="006C4CF9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PROŠIRENJE “PARKA VOZAČA PILA”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31.250</w:t>
            </w:r>
            <w:r w:rsidR="008D7F30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70.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A111C8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100.000,00</w:t>
            </w:r>
          </w:p>
        </w:tc>
      </w:tr>
      <w:tr w:rsidR="00660985" w:rsidRPr="00906845" w:rsidTr="00E71A0B">
        <w:tc>
          <w:tcPr>
            <w:tcW w:w="817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45E18" w:rsidRPr="00906845" w:rsidRDefault="0005042D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ZAŠTITA OKOLIŠA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1638DC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444.800,00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89455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4.191</w:t>
            </w:r>
            <w:r w:rsidR="00C54632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89455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234</w:t>
            </w:r>
            <w:r w:rsidR="00C54632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45E18" w:rsidRPr="00906845" w:rsidRDefault="0089455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223</w:t>
            </w:r>
            <w:r w:rsidR="00C54632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</w:tr>
      <w:tr w:rsidR="008D7F30" w:rsidRPr="00906845" w:rsidTr="003D1F36">
        <w:tc>
          <w:tcPr>
            <w:tcW w:w="817" w:type="dxa"/>
            <w:shd w:val="clear" w:color="auto" w:fill="auto"/>
          </w:tcPr>
          <w:p w:rsidR="008D7F30" w:rsidRPr="00906845" w:rsidRDefault="008D7F30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7F30" w:rsidRPr="00906845" w:rsidRDefault="008D7F30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KANALIZACIJSKI SUSTAV</w:t>
            </w:r>
          </w:p>
        </w:tc>
        <w:tc>
          <w:tcPr>
            <w:tcW w:w="1559" w:type="dxa"/>
            <w:shd w:val="clear" w:color="auto" w:fill="auto"/>
          </w:tcPr>
          <w:p w:rsidR="008D7F30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  <w:r w:rsidR="008D7F30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D7F30" w:rsidRPr="00906845" w:rsidRDefault="006E4AA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2.000,00</w:t>
            </w:r>
          </w:p>
        </w:tc>
        <w:tc>
          <w:tcPr>
            <w:tcW w:w="1559" w:type="dxa"/>
            <w:shd w:val="clear" w:color="auto" w:fill="auto"/>
          </w:tcPr>
          <w:p w:rsidR="008D7F30" w:rsidRPr="00906845" w:rsidRDefault="006E4AA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2.000,00</w:t>
            </w:r>
          </w:p>
        </w:tc>
        <w:tc>
          <w:tcPr>
            <w:tcW w:w="1620" w:type="dxa"/>
            <w:shd w:val="clear" w:color="auto" w:fill="auto"/>
          </w:tcPr>
          <w:p w:rsidR="008D7F30" w:rsidRPr="00906845" w:rsidRDefault="006E4AA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2.000,00</w:t>
            </w:r>
          </w:p>
        </w:tc>
      </w:tr>
      <w:tr w:rsidR="0005042D" w:rsidRPr="00906845" w:rsidTr="003D1F36">
        <w:tc>
          <w:tcPr>
            <w:tcW w:w="817" w:type="dxa"/>
            <w:shd w:val="clear" w:color="auto" w:fill="auto"/>
          </w:tcPr>
          <w:p w:rsidR="0005042D" w:rsidRPr="00906845" w:rsidRDefault="000504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PARKOVI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292.900,00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C54632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</w:t>
            </w:r>
            <w:r w:rsidR="0089455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195.000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185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05042D" w:rsidRPr="00906845" w:rsidTr="003D1F36">
        <w:tc>
          <w:tcPr>
            <w:tcW w:w="817" w:type="dxa"/>
            <w:shd w:val="clear" w:color="auto" w:fill="auto"/>
          </w:tcPr>
          <w:p w:rsidR="0005042D" w:rsidRPr="00906845" w:rsidRDefault="0005042D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GOSPODARENJE OTPADOM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126.400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3.901.000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7.000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05042D" w:rsidRPr="00906845" w:rsidRDefault="0089455B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FD3C6C" w:rsidRPr="00906845" w:rsidTr="003D1F36">
        <w:tc>
          <w:tcPr>
            <w:tcW w:w="817" w:type="dxa"/>
            <w:shd w:val="clear" w:color="auto" w:fill="auto"/>
          </w:tcPr>
          <w:p w:rsidR="00FD3C6C" w:rsidRPr="00906845" w:rsidRDefault="00FD3C6C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06845" w:rsidRDefault="00AD313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PUNIONICA ZA ELEKTRIČNA VOZILA</w:t>
            </w:r>
          </w:p>
        </w:tc>
        <w:tc>
          <w:tcPr>
            <w:tcW w:w="1559" w:type="dxa"/>
            <w:shd w:val="clear" w:color="auto" w:fill="auto"/>
          </w:tcPr>
          <w:p w:rsidR="00FD3C6C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8D7F30" w:rsidRPr="00906845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  <w:r w:rsidR="003D1F36"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D3C6C" w:rsidRPr="00906845" w:rsidRDefault="00AD313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43.000,00</w:t>
            </w:r>
          </w:p>
        </w:tc>
        <w:tc>
          <w:tcPr>
            <w:tcW w:w="1559" w:type="dxa"/>
            <w:shd w:val="clear" w:color="auto" w:fill="auto"/>
          </w:tcPr>
          <w:p w:rsidR="00FD3C6C" w:rsidRPr="00906845" w:rsidRDefault="00FD3C6C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FD3C6C" w:rsidRPr="00906845" w:rsidRDefault="00FD3C6C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6C" w:rsidRPr="00906845" w:rsidTr="003D1F36">
        <w:tc>
          <w:tcPr>
            <w:tcW w:w="817" w:type="dxa"/>
            <w:shd w:val="clear" w:color="auto" w:fill="auto"/>
          </w:tcPr>
          <w:p w:rsidR="00FD3C6C" w:rsidRPr="00906845" w:rsidRDefault="00FD3C6C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06845" w:rsidRDefault="00FD3C6C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DONACIJE UDRUGAMA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 xml:space="preserve"> ZA ZAŠTITU OKOLIŠA</w:t>
            </w:r>
          </w:p>
        </w:tc>
        <w:tc>
          <w:tcPr>
            <w:tcW w:w="1559" w:type="dxa"/>
            <w:shd w:val="clear" w:color="auto" w:fill="auto"/>
          </w:tcPr>
          <w:p w:rsidR="00FD3C6C" w:rsidRPr="00906845" w:rsidRDefault="008F517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01098" w:rsidRPr="0090684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FD3C6C" w:rsidRPr="00906845" w:rsidRDefault="00AD313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FD3C6C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FD3C6C" w:rsidRPr="00906845" w:rsidRDefault="00AD313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FD3C6C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FD3C6C" w:rsidRPr="00906845" w:rsidRDefault="00AD313E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FD3C6C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FC44CA" w:rsidRPr="00906845" w:rsidTr="00E71A0B">
        <w:tc>
          <w:tcPr>
            <w:tcW w:w="817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45E18" w:rsidRPr="00906845" w:rsidRDefault="00A43213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USLUGE UNAPREĐENJA STANOVANJA I ZAJEDNICE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B0109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2.665.100,00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800DA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2.753.750,00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800DA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586.000</w:t>
            </w:r>
            <w:r w:rsidR="00C54632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45E18" w:rsidRPr="00906845" w:rsidRDefault="00C54632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00DA8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OPSKRBA PITKOM VODOM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125.000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C54632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  <w:r w:rsidR="002760CA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C54632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  <w:r w:rsidR="002760CA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JAVNA RASVJETA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2.438.300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2.405</w:t>
            </w:r>
            <w:r w:rsidR="00C54632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2760CA" w:rsidP="00C20D9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391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561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DJEČJA IGRALIŠTA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33.1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35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35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35</w:t>
            </w:r>
            <w:r w:rsidR="00C20D93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C20D93" w:rsidRPr="00906845" w:rsidRDefault="00C20D9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20D93" w:rsidRPr="00906845" w:rsidRDefault="00C20D9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PROSTORNO PLANIRANJE</w:t>
            </w:r>
          </w:p>
        </w:tc>
        <w:tc>
          <w:tcPr>
            <w:tcW w:w="1559" w:type="dxa"/>
            <w:shd w:val="clear" w:color="auto" w:fill="auto"/>
          </w:tcPr>
          <w:p w:rsidR="00C20D93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C20D93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163.750</w:t>
            </w:r>
            <w:r w:rsidR="00C20D93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C20D93" w:rsidRPr="00906845" w:rsidRDefault="00C54632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15.00</w:t>
            </w:r>
            <w:r w:rsidR="00C20D93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C20D93" w:rsidRPr="00906845" w:rsidRDefault="00C54632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  <w:r w:rsidR="00C20D93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8F517B" w:rsidRPr="00906845" w:rsidRDefault="008F517B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F517B" w:rsidRPr="00906845" w:rsidRDefault="008F517B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URBANA OPREMA</w:t>
            </w:r>
            <w:r w:rsidR="008757CD" w:rsidRPr="00906845">
              <w:rPr>
                <w:rFonts w:asciiTheme="minorHAnsi" w:hAnsiTheme="minorHAnsi" w:cstheme="minorHAnsi"/>
                <w:sz w:val="18"/>
                <w:szCs w:val="18"/>
              </w:rPr>
              <w:t>-PAMETNA KLUPA</w:t>
            </w:r>
          </w:p>
        </w:tc>
        <w:tc>
          <w:tcPr>
            <w:tcW w:w="1559" w:type="dxa"/>
            <w:shd w:val="clear" w:color="auto" w:fill="auto"/>
          </w:tcPr>
          <w:p w:rsidR="008F517B" w:rsidRPr="00906845" w:rsidRDefault="00B0109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8F517B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25.000,00</w:t>
            </w:r>
          </w:p>
        </w:tc>
        <w:tc>
          <w:tcPr>
            <w:tcW w:w="1559" w:type="dxa"/>
            <w:shd w:val="clear" w:color="auto" w:fill="auto"/>
          </w:tcPr>
          <w:p w:rsidR="008F517B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20.000,00</w:t>
            </w:r>
          </w:p>
        </w:tc>
        <w:tc>
          <w:tcPr>
            <w:tcW w:w="1620" w:type="dxa"/>
            <w:shd w:val="clear" w:color="auto" w:fill="auto"/>
          </w:tcPr>
          <w:p w:rsidR="008F517B" w:rsidRPr="00906845" w:rsidRDefault="002760CA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20.000,00</w:t>
            </w:r>
          </w:p>
        </w:tc>
      </w:tr>
      <w:tr w:rsidR="00B01098" w:rsidRPr="00906845" w:rsidTr="003D1F36">
        <w:tc>
          <w:tcPr>
            <w:tcW w:w="817" w:type="dxa"/>
            <w:shd w:val="clear" w:color="auto" w:fill="auto"/>
          </w:tcPr>
          <w:p w:rsidR="00B01098" w:rsidRPr="00906845" w:rsidRDefault="00B01098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1098" w:rsidRPr="00906845" w:rsidRDefault="00086357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RAZVOJ INFRASTRUKTURE ŠIROKOPOJASNOG PRISTUPA</w:t>
            </w:r>
          </w:p>
        </w:tc>
        <w:tc>
          <w:tcPr>
            <w:tcW w:w="1559" w:type="dxa"/>
            <w:shd w:val="clear" w:color="auto" w:fill="auto"/>
          </w:tcPr>
          <w:p w:rsidR="00B01098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15.700,00</w:t>
            </w:r>
          </w:p>
        </w:tc>
        <w:tc>
          <w:tcPr>
            <w:tcW w:w="1559" w:type="dxa"/>
            <w:shd w:val="clear" w:color="auto" w:fill="auto"/>
          </w:tcPr>
          <w:p w:rsidR="00B01098" w:rsidRPr="00906845" w:rsidRDefault="0008635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01098" w:rsidRPr="00906845" w:rsidRDefault="0008635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B01098" w:rsidRPr="00906845" w:rsidRDefault="0008635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C44CA" w:rsidRPr="00906845" w:rsidTr="00E71A0B">
        <w:tc>
          <w:tcPr>
            <w:tcW w:w="817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A43213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EKREACIJA, KULTURA, RELIGIJA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08635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843.790,00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2760CA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586.750,00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2760CA" w:rsidP="002D1D4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580.050,00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45E18" w:rsidRPr="00906845" w:rsidRDefault="002760CA" w:rsidP="00E1455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580.650</w:t>
            </w:r>
            <w:r w:rsidR="00DD6B3B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JAVNE POTREBE U SPORTU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148.900</w:t>
            </w:r>
            <w:r w:rsidR="008F517B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E14556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2760CA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E14556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2760CA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E14556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2760CA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JAVNE POTREBE U KULTURI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267.940,00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C95577" w:rsidP="002D1D44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282.750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C9557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276.050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C9557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276.650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JAVNE POTREBE U RELIGIJI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120.000,00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E14556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C95577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2D1D44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0.000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C9557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</w:t>
            </w:r>
            <w:r w:rsidR="00E14556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C9557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120.000</w:t>
            </w:r>
            <w:r w:rsidR="00DD6B3B"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C95577" w:rsidRPr="00906845" w:rsidTr="003D1F36">
        <w:tc>
          <w:tcPr>
            <w:tcW w:w="817" w:type="dxa"/>
            <w:shd w:val="clear" w:color="auto" w:fill="auto"/>
          </w:tcPr>
          <w:p w:rsidR="00C95577" w:rsidRPr="00906845" w:rsidRDefault="00C95577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95577" w:rsidRPr="00906845" w:rsidRDefault="00C95577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PRORAČUNSKI KORISNIK OPĆINSKA KNJIŽNICA STUBIČKE OTPLICE</w:t>
            </w:r>
          </w:p>
        </w:tc>
        <w:tc>
          <w:tcPr>
            <w:tcW w:w="1559" w:type="dxa"/>
            <w:shd w:val="clear" w:color="auto" w:fill="auto"/>
          </w:tcPr>
          <w:p w:rsidR="00C95577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306.950,00</w:t>
            </w:r>
          </w:p>
        </w:tc>
        <w:tc>
          <w:tcPr>
            <w:tcW w:w="1559" w:type="dxa"/>
            <w:shd w:val="clear" w:color="auto" w:fill="auto"/>
          </w:tcPr>
          <w:p w:rsidR="00C95577" w:rsidRPr="00906845" w:rsidRDefault="00C9557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34.000,00</w:t>
            </w:r>
          </w:p>
        </w:tc>
        <w:tc>
          <w:tcPr>
            <w:tcW w:w="1559" w:type="dxa"/>
            <w:shd w:val="clear" w:color="auto" w:fill="auto"/>
          </w:tcPr>
          <w:p w:rsidR="00C95577" w:rsidRPr="00906845" w:rsidRDefault="00C9557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34.000,00</w:t>
            </w:r>
          </w:p>
        </w:tc>
        <w:tc>
          <w:tcPr>
            <w:tcW w:w="1620" w:type="dxa"/>
            <w:shd w:val="clear" w:color="auto" w:fill="auto"/>
          </w:tcPr>
          <w:p w:rsidR="00C95577" w:rsidRPr="00906845" w:rsidRDefault="00C95577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34.000,00</w:t>
            </w:r>
          </w:p>
        </w:tc>
      </w:tr>
      <w:tr w:rsidR="00FC44CA" w:rsidRPr="00906845" w:rsidTr="00E71A0B">
        <w:tc>
          <w:tcPr>
            <w:tcW w:w="817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45E18" w:rsidRPr="00906845" w:rsidRDefault="00245E18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A43213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BRAZOVANJE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08635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5.434.310,56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1D1AC4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3.599.395,00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45E18" w:rsidRPr="00906845" w:rsidRDefault="001D1AC4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7.705.590,00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245E18" w:rsidRPr="00906845" w:rsidRDefault="001D1AC4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7.664.510,00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A4321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PREDŠKOLSKO OBRAZOVANJE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1.006.800,00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1D1AC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1.120.300,00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1D1AC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1.093.300,00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1D1AC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1.059.500,00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9D7E0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086357" w:rsidP="00E00EA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2.742.450,00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1D1AC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675.000,00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1D1AC4" w:rsidP="002D1D44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4.946.000,00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1D1AC4" w:rsidP="002D1D44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4.946.000,00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A43213" w:rsidRPr="00906845" w:rsidRDefault="00A4321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06845" w:rsidRDefault="009D7E0F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SREDNJA ŠKOLA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00EA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DD639C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A43213" w:rsidRPr="00906845" w:rsidRDefault="00DD639C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1.000,00</w:t>
            </w:r>
          </w:p>
        </w:tc>
        <w:tc>
          <w:tcPr>
            <w:tcW w:w="1620" w:type="dxa"/>
            <w:shd w:val="clear" w:color="auto" w:fill="auto"/>
          </w:tcPr>
          <w:p w:rsidR="00A43213" w:rsidRPr="00906845" w:rsidRDefault="00DD639C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1.000,00</w:t>
            </w:r>
          </w:p>
        </w:tc>
      </w:tr>
      <w:tr w:rsidR="00FC44CA" w:rsidRPr="00906845" w:rsidTr="003D1F36">
        <w:tc>
          <w:tcPr>
            <w:tcW w:w="817" w:type="dxa"/>
            <w:shd w:val="clear" w:color="auto" w:fill="auto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PRORAČUNSKI KORISNIK DJEČJI VRTIĆ “ZVIREK”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1D1AC4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086357" w:rsidRPr="00906845">
              <w:rPr>
                <w:rFonts w:asciiTheme="minorHAnsi" w:hAnsiTheme="minorHAnsi" w:cstheme="minorHAnsi"/>
                <w:sz w:val="18"/>
                <w:szCs w:val="18"/>
              </w:rPr>
              <w:t>685.060,56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1D1AC4" w:rsidP="001742F3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1.803.095,00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1D1AC4" w:rsidP="009D136A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1.665.290,00</w:t>
            </w:r>
          </w:p>
        </w:tc>
        <w:tc>
          <w:tcPr>
            <w:tcW w:w="1620" w:type="dxa"/>
            <w:shd w:val="clear" w:color="auto" w:fill="auto"/>
          </w:tcPr>
          <w:p w:rsidR="00763633" w:rsidRPr="00906845" w:rsidRDefault="001D1AC4" w:rsidP="009D136A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1.658.010,00</w:t>
            </w:r>
          </w:p>
        </w:tc>
      </w:tr>
      <w:tr w:rsidR="00763633" w:rsidRPr="00906845" w:rsidTr="00E71A0B">
        <w:tc>
          <w:tcPr>
            <w:tcW w:w="817" w:type="dxa"/>
            <w:shd w:val="clear" w:color="auto" w:fill="FBD4B4" w:themeFill="accent6" w:themeFillTint="66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SOCIJALNA ZAŠTITA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488.400,00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48472B" w:rsidP="00FC44C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552.400</w:t>
            </w:r>
            <w:r w:rsidR="00FC44CA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48472B" w:rsidP="00011A8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552.400</w:t>
            </w:r>
            <w:r w:rsidR="00FC44CA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552.400</w:t>
            </w:r>
            <w:r w:rsidR="00FC44CA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63633" w:rsidRPr="00906845" w:rsidTr="003D1F36">
        <w:tc>
          <w:tcPr>
            <w:tcW w:w="817" w:type="dxa"/>
            <w:shd w:val="clear" w:color="auto" w:fill="auto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SOCIJALNA SKRB I DRUGE POMOĆI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403.000,00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FC44CA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8472B" w:rsidRPr="0090684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FC44CA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8472B" w:rsidRPr="0090684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763633" w:rsidRPr="00906845" w:rsidRDefault="00FC44CA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8472B" w:rsidRPr="0090684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63633" w:rsidRPr="00906845" w:rsidTr="003D1F36">
        <w:tc>
          <w:tcPr>
            <w:tcW w:w="817" w:type="dxa"/>
            <w:shd w:val="clear" w:color="auto" w:fill="auto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CRVENI KRIŽ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49.400,00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37.400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37.400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37.400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63633" w:rsidRPr="00906845" w:rsidTr="003D1F36">
        <w:tc>
          <w:tcPr>
            <w:tcW w:w="817" w:type="dxa"/>
            <w:shd w:val="clear" w:color="auto" w:fill="auto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OBITELJSKI CENTAR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00EA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63633" w:rsidRPr="00906845" w:rsidTr="003D1F36">
        <w:tc>
          <w:tcPr>
            <w:tcW w:w="817" w:type="dxa"/>
            <w:shd w:val="clear" w:color="auto" w:fill="auto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DONACIJE UDRUGAMA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36.000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FC44CA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8472B" w:rsidRPr="0090684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FC44CA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8472B" w:rsidRPr="0090684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763633" w:rsidRPr="00906845" w:rsidRDefault="00FC44CA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8472B" w:rsidRPr="0090684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63633" w:rsidRPr="00906845" w:rsidTr="00E71A0B">
        <w:tc>
          <w:tcPr>
            <w:tcW w:w="817" w:type="dxa"/>
            <w:shd w:val="clear" w:color="auto" w:fill="FBD4B4" w:themeFill="accent6" w:themeFillTint="66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JAVNE POTREBE I USLUGE U ZDRAVSTVU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36.500</w:t>
            </w:r>
            <w:r w:rsidR="00E00EA3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="00763633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="00763633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="00763633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</w:tr>
      <w:tr w:rsidR="00763633" w:rsidRPr="00906845" w:rsidTr="003D1F36">
        <w:tc>
          <w:tcPr>
            <w:tcW w:w="817" w:type="dxa"/>
            <w:shd w:val="clear" w:color="auto" w:fill="auto"/>
          </w:tcPr>
          <w:p w:rsidR="00763633" w:rsidRPr="00906845" w:rsidRDefault="00763633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DODATNE USLUGE U ZDRAVSTVU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36.500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763633" w:rsidRPr="00906845" w:rsidRDefault="0048472B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763633" w:rsidRPr="00906845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63633" w:rsidRPr="00906845" w:rsidTr="00E71A0B">
        <w:tc>
          <w:tcPr>
            <w:tcW w:w="3085" w:type="dxa"/>
            <w:gridSpan w:val="2"/>
            <w:shd w:val="clear" w:color="auto" w:fill="FBD4B4" w:themeFill="accent6" w:themeFillTint="66"/>
          </w:tcPr>
          <w:p w:rsidR="00763633" w:rsidRPr="00906845" w:rsidRDefault="00763633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U K U P N O :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08635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15.016.994,75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515F2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19.912.255,00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63633" w:rsidRPr="00906845" w:rsidRDefault="00FC44CA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14.</w:t>
            </w:r>
            <w:r w:rsidR="00515F28"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673.990,00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763633" w:rsidRPr="00906845" w:rsidRDefault="00515F2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6845">
              <w:rPr>
                <w:rFonts w:asciiTheme="minorHAnsi" w:hAnsiTheme="minorHAnsi" w:cstheme="minorHAnsi"/>
                <w:b/>
                <w:sz w:val="18"/>
                <w:szCs w:val="18"/>
              </w:rPr>
              <w:t>14.621.710,00</w:t>
            </w:r>
          </w:p>
        </w:tc>
      </w:tr>
    </w:tbl>
    <w:p w:rsidR="0087279D" w:rsidRPr="00906845" w:rsidRDefault="0087279D" w:rsidP="00687CE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54AFA" w:rsidRPr="00906845" w:rsidRDefault="00754AFA" w:rsidP="00687CE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55404" w:rsidRDefault="00855404" w:rsidP="003A2F99">
      <w:pPr>
        <w:rPr>
          <w:rFonts w:asciiTheme="minorHAnsi" w:hAnsiTheme="minorHAnsi" w:cs="Tahoma"/>
          <w:b/>
          <w:sz w:val="24"/>
          <w:szCs w:val="24"/>
        </w:rPr>
      </w:pPr>
    </w:p>
    <w:p w:rsidR="00780B09" w:rsidRPr="00906845" w:rsidRDefault="00E71A0B" w:rsidP="00E71A0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OBRAZLOŽENJE PLANIRANIH RASHODA</w:t>
      </w:r>
      <w:r w:rsid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IZDATAKA</w:t>
      </w: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ZA 2019. GODINU</w:t>
      </w:r>
    </w:p>
    <w:p w:rsidR="00780B09" w:rsidRPr="00906845" w:rsidRDefault="00780B09" w:rsidP="00687CE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077CC" w:rsidRPr="00906845" w:rsidRDefault="00683DDA" w:rsidP="00687CE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Općinsko vijeće</w:t>
      </w:r>
      <w:r w:rsidR="00A077CC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80B09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A077CC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54EE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2476E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C54EE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2.300</w:t>
      </w:r>
      <w:r w:rsidR="000A047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,00 kn</w:t>
      </w:r>
    </w:p>
    <w:p w:rsidR="00A077CC" w:rsidRPr="00906845" w:rsidRDefault="00A077CC" w:rsidP="00B53455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Redovan rad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Općinskog vijeća</w:t>
      </w:r>
      <w:r w:rsidR="005E345A" w:rsidRPr="0090684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6C0C1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usluge promidžbe i informiranja, </w:t>
      </w:r>
      <w:r w:rsidR="000B702E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naknade </w:t>
      </w:r>
      <w:r w:rsidR="00B534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rad Općinskog vijeća i njegovih radnih tijela, </w:t>
      </w:r>
      <w:r w:rsidR="00832AD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4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naknade </w:t>
      </w:r>
      <w:r w:rsidR="00832AD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članovima povjerenstava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naknade za rad  predsjedniku vijeća </w:t>
      </w:r>
      <w:r w:rsidR="000A047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zamjeniku načelnika, </w:t>
      </w:r>
      <w:r w:rsidR="000B702E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B534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obilježavanje Dana općine</w:t>
      </w:r>
      <w:r w:rsidR="00E32FD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4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 </w:t>
      </w:r>
      <w:r w:rsidR="00E32FD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za do</w:t>
      </w:r>
      <w:r w:rsidR="00780B0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nacije političkim strankama</w:t>
      </w:r>
      <w:r w:rsidR="00B534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koje imaju svoje zastupnike u Općinskom vijeću</w:t>
      </w:r>
      <w:r w:rsidR="002476E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odnosno nezavisnom vijećniku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0A0478" w:rsidRPr="00906845" w:rsidRDefault="00683DDA" w:rsidP="000A047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Jedinstveni upravni odjel</w:t>
      </w:r>
      <w:r w:rsidR="000A047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32AD7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2476E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2.050.960,00</w:t>
      </w:r>
      <w:r w:rsidR="000A047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kn</w:t>
      </w:r>
    </w:p>
    <w:p w:rsidR="00A51D92" w:rsidRPr="00906845" w:rsidRDefault="00577EED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Zajednički troškovi </w:t>
      </w:r>
      <w:r w:rsidR="00683DD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0A047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edinstvenog u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pravnog odjela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financiranje 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rashod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zaposlene, za materijal i energiju, rashod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usluge,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ostalih 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nespomenuti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rashod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poslovanja te 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financijski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rashod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780B09" w:rsidRPr="00906845" w:rsidRDefault="00780B09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Stručno osposobljavanje </w:t>
      </w:r>
      <w:r w:rsidR="00FD5510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rad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bez zasnivanja radnog odnosa</w:t>
      </w:r>
    </w:p>
    <w:p w:rsidR="00780B09" w:rsidRPr="00906845" w:rsidRDefault="00780B09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Nabava opreme za potrebe Jedinstvenog upravnog odjela</w:t>
      </w:r>
    </w:p>
    <w:p w:rsidR="00F93305" w:rsidRPr="00906845" w:rsidRDefault="00F93305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Obavljanje poslova poljoprivrednog redara – rashodi za plaću</w:t>
      </w:r>
    </w:p>
    <w:p w:rsidR="00F93305" w:rsidRPr="00906845" w:rsidRDefault="00F93305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Zapošljavanje u javnom radu - rashodi za plaću</w:t>
      </w:r>
    </w:p>
    <w:p w:rsidR="00A51D92" w:rsidRPr="00906845" w:rsidRDefault="00683DDA" w:rsidP="00A51D9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Javni red i sigurnost</w:t>
      </w:r>
      <w:r w:rsidR="00A51D92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32AD7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4E0715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546.000,00</w:t>
      </w:r>
      <w:r w:rsidR="00A51D92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kn</w:t>
      </w:r>
    </w:p>
    <w:p w:rsidR="00A51D92" w:rsidRPr="00906845" w:rsidRDefault="00A51D92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Razvoj vatrogastva i pružanje zaštite od požara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tekuće donacije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DVD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-u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Strmec Stubički i DVD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-u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Pila,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tekuće pomoći radu Javne vatrogasne postrojbe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Zabok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nabav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montaž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nadzemn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hidran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ta)</w:t>
      </w:r>
      <w:r w:rsidR="00904F7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51D92" w:rsidRPr="00906845" w:rsidRDefault="00904F7B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ivilna zaštita (planiranje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sredstava za </w:t>
      </w:r>
      <w:r w:rsidR="00832AD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provođenje </w:t>
      </w:r>
      <w:r w:rsidR="00A51D9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aktivnosti Civilne zaštite)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631F31" w:rsidRPr="00906845" w:rsidRDefault="00904F7B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631F3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aštita i spašavanje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="00631F3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tekuće donacije Hrvatskoj gorskoj službi spašavanja </w:t>
      </w:r>
      <w:r w:rsidR="002A3DB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631F3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Stanica Krapina)</w:t>
      </w:r>
    </w:p>
    <w:p w:rsidR="004E0715" w:rsidRPr="00906845" w:rsidRDefault="004E0715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zaštita imovne (planiraju se novčana sredstva za nabavu sustava tehničke zaštite, odnosno biti će nabavljene i postavljene nadzorne kamere)</w:t>
      </w:r>
    </w:p>
    <w:p w:rsidR="00631F31" w:rsidRPr="00906845" w:rsidRDefault="002A3DB8" w:rsidP="00631F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Ekonomski poslovi</w:t>
      </w:r>
      <w:r w:rsidR="00631F31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C5E9F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F34E2C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41FA3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463.700,00</w:t>
      </w:r>
      <w:r w:rsidR="00631F31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kn</w:t>
      </w:r>
    </w:p>
    <w:p w:rsidR="00631F31" w:rsidRPr="00906845" w:rsidRDefault="00631F31" w:rsidP="009F2B2D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Poticanje u poljoprivredi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subvencioniranje </w:t>
      </w:r>
      <w:r w:rsidR="00A911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poljoprivredne proizvodnje</w:t>
      </w:r>
      <w:r w:rsidR="00F73CF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577EE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provođenje </w:t>
      </w:r>
      <w:r w:rsidR="007A0FC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sustavne </w:t>
      </w:r>
      <w:r w:rsidR="00A0256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dezinsekcije i </w:t>
      </w:r>
      <w:r w:rsidR="00577EE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deratizacije</w:t>
      </w:r>
      <w:r w:rsidR="00A911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</w:t>
      </w:r>
      <w:r w:rsidR="00A0256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 </w:t>
      </w:r>
      <w:r w:rsidR="00577EE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poslov</w:t>
      </w:r>
      <w:r w:rsidR="00A0256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577EE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higijeničarske službe</w:t>
      </w:r>
      <w:r w:rsidR="00A911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577EED" w:rsidRPr="00906845" w:rsidRDefault="00904F7B" w:rsidP="009F2B2D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577EE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azvoj malog i srednjeg poduzetništva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A0256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="00605E7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subvencioniranje kamata na poduzetničke kredite obrtnicima, malim i srednjim poduzetnicima</w:t>
      </w:r>
      <w:r w:rsidR="00A0256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</w:t>
      </w:r>
      <w:r w:rsidR="000A735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članarina </w:t>
      </w:r>
      <w:r w:rsidR="00605E7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udru</w:t>
      </w:r>
      <w:r w:rsidR="000A735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zi</w:t>
      </w:r>
      <w:r w:rsidR="00605E7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Lokaln</w:t>
      </w:r>
      <w:r w:rsidR="000A735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05E7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akcijsk</w:t>
      </w:r>
      <w:r w:rsidR="000A735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05E7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grup</w:t>
      </w:r>
      <w:r w:rsidR="000A735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a)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0A7356" w:rsidRPr="00906845" w:rsidRDefault="00904F7B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0A735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romicanje i razvoj turizma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A0256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provođenje </w:t>
      </w:r>
      <w:r w:rsidR="00D6075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turističk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D6075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promidžb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A911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putem Turističke zajednice</w:t>
      </w:r>
      <w:r w:rsidR="00D6075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Općine, </w:t>
      </w:r>
      <w:r w:rsidR="0076223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11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tekuće </w:t>
      </w:r>
      <w:r w:rsidR="0076223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održavanje ribarske kućice i pomoćnih građevina,</w:t>
      </w:r>
      <w:r w:rsidR="00D6075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11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pokroviteljstvo</w:t>
      </w:r>
      <w:r w:rsidR="009C5E9F" w:rsidRPr="0090684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manifestacije „Gljivarenje v Stubakima“)</w:t>
      </w:r>
    </w:p>
    <w:p w:rsidR="00A911BB" w:rsidRPr="00906845" w:rsidRDefault="00A911BB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športsko rekreacijsko jezero „Jarki“ –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(planiranje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sredstva za sanaciju obale</w:t>
      </w:r>
      <w:r w:rsidR="00F35DE3" w:rsidRPr="0090684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jezera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)</w:t>
      </w:r>
    </w:p>
    <w:p w:rsidR="00B7139B" w:rsidRPr="00906845" w:rsidRDefault="00936F8F" w:rsidP="00B7139B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Komunalna djelatnost</w:t>
      </w:r>
      <w:r w:rsidR="00B7139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C5E9F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243DD0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4.866</w:t>
      </w:r>
      <w:r w:rsidR="004C614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.00</w:t>
      </w:r>
      <w:r w:rsidR="007C39D1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B7139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,00 kn</w:t>
      </w:r>
    </w:p>
    <w:p w:rsidR="00080014" w:rsidRPr="00906845" w:rsidRDefault="00243DD0" w:rsidP="009F2B2D">
      <w:pPr>
        <w:numPr>
          <w:ilvl w:val="0"/>
          <w:numId w:val="16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tekuće 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državanje građevinskih objekata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tekuće </w:t>
      </w:r>
      <w:r w:rsidR="0008001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održavanje drvene kućice u parku voza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ča</w:t>
      </w:r>
      <w:r w:rsidR="009C5E9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35B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jesnog </w:t>
      </w:r>
      <w:r w:rsidR="009C5E9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vatrogasnog 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doma u naselju Pila te </w:t>
      </w:r>
      <w:r w:rsidR="009C5E9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mjesnog i vatrogasnog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domu u Strmcu Stubičkom</w:t>
      </w:r>
      <w:r w:rsidR="003F35B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B7139B" w:rsidRPr="00906845" w:rsidRDefault="00936F8F" w:rsidP="009F2B2D">
      <w:pPr>
        <w:numPr>
          <w:ilvl w:val="0"/>
          <w:numId w:val="16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državanje i proširenje komunalne infrastrukture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usluge tekućeg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investicijsko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održavanje 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javnih puteva</w:t>
      </w:r>
      <w:r w:rsidR="00243DD0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nerazvrstanih cesta</w:t>
      </w:r>
      <w:r w:rsidR="00243DD0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mostova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čišćenje snijega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istima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izgradnj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B71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581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 </w:t>
      </w:r>
      <w:r w:rsidR="009C5E9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“Zeleni gaj”</w:t>
      </w:r>
      <w:r w:rsidR="00E4651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C246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izgradnju nerazvrstane ceste “dio Strmečke prema groblju”, 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za izgradnju puta prema budućem autobusnom</w:t>
      </w:r>
      <w:r w:rsidR="00E4651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kolodvor</w:t>
      </w:r>
      <w:r w:rsidR="00D71E7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5C246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 za izgradnju potporno</w:t>
      </w:r>
      <w:r w:rsidR="004C614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g zida u Strmcu Stubičkom</w:t>
      </w:r>
      <w:r w:rsidR="00C8581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uz k.č. br. 2582/1 k.o. Strmec Stubički, 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A407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izgradnj</w:t>
      </w:r>
      <w:r w:rsidR="00E1051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EA407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kanala oborinske odvodnje</w:t>
      </w:r>
      <w:r w:rsidR="004C614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za rekonstrukciju prometne površine za poboljšan</w:t>
      </w:r>
      <w:r w:rsidR="00F35DE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je sigurnosti prometa u ulici Vladimira</w:t>
      </w:r>
      <w:r w:rsidR="004C614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Nazora</w:t>
      </w:r>
      <w:r w:rsidR="00C8581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 za asfaltiranje dijela NC ulica Brezina, za pojačano održavanje mosta prema naselju Pihaći</w:t>
      </w:r>
      <w:r w:rsidR="009C5E9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113559" w:rsidRPr="00906845" w:rsidRDefault="004C6148" w:rsidP="00113559">
      <w:pPr>
        <w:numPr>
          <w:ilvl w:val="0"/>
          <w:numId w:val="16"/>
        </w:num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izgradnja groblja s pratećim građevinama u Strmcu Stubičkom</w:t>
      </w:r>
      <w:r w:rsidR="00EA407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planiraju se </w:t>
      </w:r>
      <w:r w:rsidR="0065119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sredstava </w:t>
      </w:r>
      <w:r w:rsidR="00EA407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355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za slučaj nepredvidivih troškova u projektu, obzirom na to da se isti prolongira do daljnjeg)</w:t>
      </w:r>
    </w:p>
    <w:p w:rsidR="00113559" w:rsidRPr="00906845" w:rsidRDefault="008F2B2F" w:rsidP="00B37AB4">
      <w:pPr>
        <w:numPr>
          <w:ilvl w:val="0"/>
          <w:numId w:val="16"/>
        </w:num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proširenje “Parka vozača Pila” (</w:t>
      </w:r>
      <w:r w:rsidR="00C8581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planiraju se sredstva za građevinske i elektromontažne radove na rekonstrukciji dalekovoda na lokaciji „Parka vozača Pila“ za nabavu dijela materijala te za izradu idejnog rješenja i drugih radnji potrebnih za za ishođenje dozvola za izgradnju turističkog odmorišta u „Parku vozača Pila“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923CF3" w:rsidRPr="00906845" w:rsidRDefault="00936F8F" w:rsidP="008F2B2F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Zaštita okoliša</w:t>
      </w:r>
      <w:r w:rsidR="00923CF3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83B25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923CF3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85819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4.191</w:t>
      </w:r>
      <w:r w:rsidR="004C614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.000</w:t>
      </w:r>
      <w:r w:rsidR="000B1AFD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,00 kn</w:t>
      </w:r>
    </w:p>
    <w:p w:rsidR="004C6148" w:rsidRPr="00906845" w:rsidRDefault="004C6148" w:rsidP="009F2B2D">
      <w:pPr>
        <w:pStyle w:val="Odlomakpopisa"/>
        <w:numPr>
          <w:ilvl w:val="0"/>
          <w:numId w:val="27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kanalizacijski sustav (održavanje kanalizacijskog sustava u zgradama javne namjene),</w:t>
      </w:r>
    </w:p>
    <w:p w:rsidR="000B1AFD" w:rsidRPr="00906845" w:rsidRDefault="00383B25" w:rsidP="009F2B2D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arkovi </w:t>
      </w:r>
      <w:r w:rsidR="0004782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(planiranje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nabavu materijala i usluga za uređenje i održavanje parkova i zelenih površina te za nabavu strojeva i opreme za uređenje parkova</w:t>
      </w:r>
      <w:r w:rsidR="00213C41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213C41" w:rsidRPr="009068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fontane, javnog sata, urbane opreme, oglasnih panoa te autobusnih nadstrešnica kao i postavu autobusnih nadstrešnica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0B1AFD" w:rsidRPr="00906845" w:rsidRDefault="00936F8F" w:rsidP="00CE3033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04782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ospodarenje otpadom (planiranje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materijal za </w:t>
      </w:r>
      <w:r w:rsidR="0004782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čišćenje cesta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 za plaćanje naknade za smanjenje količine miješanog komunalnog otpada, za projekt “Zeleni gupčev kraj”,</w:t>
      </w:r>
      <w:r w:rsidR="0004782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iz</w:t>
      </w:r>
      <w:r w:rsidR="00383B2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gradnju reciklažnog dvorišta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za nabavu spremnika za odvojeno prikupljanje otpada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</w:p>
    <w:p w:rsidR="00651195" w:rsidRPr="00906845" w:rsidRDefault="00047822" w:rsidP="001F2165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planiranje sredstava </w:t>
      </w:r>
      <w:r w:rsidR="0065119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donacije udrugama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zaštitu okoliša (planiraju</w:t>
      </w:r>
      <w:r w:rsidR="0065119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sredstva za rad udruga čija je djelatnost zaštita okoliša)</w:t>
      </w:r>
    </w:p>
    <w:p w:rsidR="00CE3033" w:rsidRPr="00906845" w:rsidRDefault="00CE3033" w:rsidP="0071506F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punionica za električna vozila (planirana su sredstva za instaliranje e-punionice za električna vozila  na lokaciji tržnica.</w:t>
      </w:r>
    </w:p>
    <w:p w:rsidR="000B1AFD" w:rsidRPr="00906845" w:rsidRDefault="00936F8F" w:rsidP="000B1AFD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Unapređenje stanovanja</w:t>
      </w:r>
      <w:r w:rsidR="000B1AFD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0B1AFD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zajednice</w:t>
      </w:r>
      <w:r w:rsidR="000B1AFD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35E33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F82FB9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E3033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2.753.750,00</w:t>
      </w:r>
      <w:r w:rsidR="000B1AFD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kn</w:t>
      </w:r>
    </w:p>
    <w:p w:rsidR="000B1AFD" w:rsidRPr="00906845" w:rsidRDefault="00754AFA" w:rsidP="009F2B2D">
      <w:pPr>
        <w:numPr>
          <w:ilvl w:val="0"/>
          <w:numId w:val="19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pskrba pitkom vodom (planiranje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uslugu tekućeg i investicijskog održavanja lokalnog vodovoda Sljeme-Pila-Strmec Stubički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 za laboratorijsko ispitivanje vode te za proširenje mreže navedenog lokalnog vodovoda)</w:t>
      </w:r>
      <w:r w:rsidR="00DC42E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0B1AFD" w:rsidRPr="00906845" w:rsidRDefault="00DC42EA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avna rasvjeta (funkcioniranje j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avne rasvjete odnosno planiranje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materi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uslugu 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za održavanje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javne rasvjete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17A7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3F3E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planiranje </w:t>
      </w:r>
      <w:r w:rsidR="00517A7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sredst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17A7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va za podmirenje troškova potrošnje električne energije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proširenje mreže javne rasvjete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za rekonstrukciju i modernizaciju javne rasvjete s ciljem dobivanja energetski održive i ekološki prihvatljive javne rasvjete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planiranje 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sredstava za otplatu kredita odnosno glavnice </w:t>
      </w:r>
      <w:r w:rsidR="00FC3F3E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kamat</w:t>
      </w:r>
      <w:r w:rsidR="0071506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projekt modernizacija </w:t>
      </w:r>
      <w:r w:rsidR="00FC3F3E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E30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rekonstrukcija javne rasvjete na području Općine Stubičke Toplice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1AF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1A7755" w:rsidRPr="00906845" w:rsidRDefault="00DC42EA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ječja igrališta (planiranje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tekuće i investicijsko održavanje dječjih igrališta na području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pćine</w:t>
      </w:r>
      <w:r w:rsidR="00FC3F3E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za uređenje dječjih igrališta nabavom </w:t>
      </w:r>
      <w:r w:rsidR="0071506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C3F3E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montažom novih sprava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035E33" w:rsidRPr="00906845" w:rsidRDefault="00035E33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prostorno planiranje (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geodetsko katastarske usluge te provođenje postupka izmjene </w:t>
      </w:r>
      <w:r w:rsidR="0071506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dopune prostornog plana Općine)</w:t>
      </w:r>
    </w:p>
    <w:p w:rsidR="00AA755B" w:rsidRPr="00906845" w:rsidRDefault="00FC3F3E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urbana oprema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9068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planiraju se sredstva za nabavu pametne klupe</w:t>
      </w:r>
      <w:r w:rsidR="00AA755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1A7755" w:rsidRPr="00906845" w:rsidRDefault="00DC42EA" w:rsidP="001A7755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Rekreacija</w:t>
      </w:r>
      <w:r w:rsidR="001A7755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kultura</w:t>
      </w:r>
      <w:r w:rsidR="001A7755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religija </w:t>
      </w:r>
      <w:r w:rsidR="00035E33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8834B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F239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586.750,00</w:t>
      </w: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kn</w:t>
      </w:r>
    </w:p>
    <w:p w:rsidR="00035E33" w:rsidRPr="00906845" w:rsidRDefault="001A7755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Javne potrebe u sportu (</w:t>
      </w:r>
      <w:r w:rsidR="008834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podupiranje rada i projekata udruga u sportu sukladno rezultatima natječaja, te pokroviteljstvo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sportskih manifestacija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035E33" w:rsidRPr="00906845" w:rsidRDefault="00DC42EA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avne potrebe u kulturi (donacije sredstava za rad udrugama u kulturi</w:t>
      </w:r>
      <w:r w:rsidR="004F2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pokro</w:t>
      </w:r>
      <w:r w:rsidR="008834B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viteljstvo 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izložbi i manifestacija</w:t>
      </w:r>
      <w:r w:rsidR="004F2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planiranje 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sredstva za 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tekuće 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prostora </w:t>
      </w:r>
      <w:r w:rsidR="004F239B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Općinske knjižnice Stubičke Toplice te planiranje sredstava za financiranje rada Općinske knjižnice za rashode za zaposlene, materijalne rashode, financijske rashode te rashode za nabavu nefinancijske imovine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1A7755" w:rsidRPr="00906845" w:rsidRDefault="00DC42EA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avne potrebe u religiji (dona</w:t>
      </w:r>
      <w:r w:rsidR="00E85889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cija Župi Sv. Josipa Stubičke T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oplice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8F21D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gradnju crkve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4F239B" w:rsidRPr="00906845" w:rsidRDefault="004F239B" w:rsidP="004F239B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proračunski korisnik Općinska knjižnica Stubičke Toplice (sukladno odredbama Članka 48. Zakona o proračunu, u proračun Općine Stubičke Toplice uključeni su vlastiti i namjenski prihodi proračunskog korisnika sukladno ekonomskoj, programskoj, funkcijskoj, organizacijskoj i lokacijskoj klasifikaciji).</w:t>
      </w:r>
    </w:p>
    <w:p w:rsidR="001A7755" w:rsidRPr="00906845" w:rsidRDefault="00D52B53" w:rsidP="001A7755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Obrazovanje</w:t>
      </w:r>
      <w:r w:rsidR="001A7755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834B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1A7755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E01ED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3.599.395,00</w:t>
      </w:r>
      <w:r w:rsidR="001A7755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kn </w:t>
      </w:r>
    </w:p>
    <w:p w:rsidR="001A7755" w:rsidRPr="00906845" w:rsidRDefault="00E71A0B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redškolsko obrazovanje (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dijela 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sredstava za r</w:t>
      </w:r>
      <w:r w:rsidR="00D52B5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ad proračunskog korisnika Dječj</w:t>
      </w:r>
      <w:r w:rsidR="000128A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vrtić </w:t>
      </w:r>
      <w:r w:rsidR="000128A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Zvirek</w:t>
      </w:r>
      <w:r w:rsidR="000128A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1A775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to za plaće zaposlenih te za materijalne rashode, </w:t>
      </w:r>
      <w:r w:rsidR="000A52F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uslugu bojanja zidova u sobama dječjeg vrića, 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daro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</w:t>
      </w:r>
      <w:r w:rsidR="000128A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djeci za Sv. Nikolu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 plaćanje članarine za članstvo u sustavu Eko-vrtić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52B5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0A5718" w:rsidRPr="00906845" w:rsidRDefault="00D52B5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snovnoškolsko obrazovanje (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planiranje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tekuće pomoći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snovnoj školi, </w:t>
      </w:r>
      <w:r w:rsidR="000128A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nabavu školskih udžbenika, 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darov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17566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djeci za Sv. Nikolu</w:t>
      </w:r>
      <w:r w:rsidR="000A571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plaćanje članarine za članstvo u sustavu Eko-škole</w:t>
      </w:r>
      <w:r w:rsidR="008F21D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 članstvo u projektu “Grad/Općina-prijatelj djece” </w:t>
      </w:r>
      <w:r w:rsidR="00035E3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301D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za prijevoz učenika osnovne škole</w:t>
      </w:r>
      <w:r w:rsidR="000A5718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175783" w:rsidRPr="00906845" w:rsidRDefault="0017578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sportska dvorana (planiraju se sredstva za izradu projektne dokumentacije</w:t>
      </w:r>
      <w:r w:rsidR="00B37AB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izgradnju dvor</w:t>
      </w:r>
      <w:r w:rsidR="0071506F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B37AB4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ne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E71A0B" w:rsidRPr="00906845" w:rsidRDefault="00E71A0B" w:rsidP="001F4EE6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parkiralište pored zgrade osnovne škole (</w:t>
      </w:r>
      <w:r w:rsidR="001F4EE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planira se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kupovin</w:t>
      </w:r>
      <w:r w:rsidR="001F4EE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zemljišta pored osnovne škole na kojem će se  izgraditi parkiralište,  potrebno je isplatiti prodavatelju  preostalih 50%  ugovorenog  iznosa nakon izvršenog prijenosa vlasništva na Općinu Stubičke Toplice u pojedinačnom zemljišno knjižnom ispravnom postupku, a </w:t>
      </w:r>
      <w:r w:rsidR="001F4EE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također se planiraju sredstva za radove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priprem</w:t>
      </w:r>
      <w:r w:rsidR="001F4EE6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terena za izgradnju parkirališta</w:t>
      </w:r>
    </w:p>
    <w:p w:rsidR="000128A3" w:rsidRPr="00906845" w:rsidRDefault="000128A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srednješkolsko obrazovanje (pomoć u nabavi informatičke i ostale opreme Srednjoj školi u Zaboku)</w:t>
      </w:r>
    </w:p>
    <w:p w:rsidR="00175783" w:rsidRPr="00906845" w:rsidRDefault="00F301D8" w:rsidP="00B37AB4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proračunski korisnik Dječji vrtić “Zvirek” </w:t>
      </w:r>
      <w:r w:rsidR="005C0E0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sukladno </w:t>
      </w:r>
      <w:r w:rsidR="005C0E0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odredbama Članka 48. Zakona o proračunu, u proračun Općine Stubičke Toplice uključeni su vlastiti i namjenski prihodi proračunskog korisnika sukladno ekonomskoj, programskoj</w:t>
      </w:r>
      <w:r w:rsidR="00754AFA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 funkcijskoj, organizacijskoj i</w:t>
      </w:r>
      <w:r w:rsidR="005C0E07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lokacijskoj klasifikaciji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0A5718" w:rsidRPr="00906845" w:rsidRDefault="00D52B53" w:rsidP="000A5718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Socijalna zaštita</w:t>
      </w:r>
      <w:r w:rsidR="000A571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1219B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0A571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526D2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552.400,00</w:t>
      </w:r>
      <w:r w:rsidR="000A5718" w:rsidRPr="009068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kn</w:t>
      </w:r>
    </w:p>
    <w:p w:rsidR="000A5718" w:rsidRPr="00906845" w:rsidRDefault="000A5718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Socijalna</w:t>
      </w:r>
      <w:r w:rsidR="0017578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skrb i druge pomoći (planiranje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sredstava za podmirenje troškova stanovanja socijalno ugroženim obiteljima i samcima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financiranje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školsk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kuhinj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socijalno ugroženoj djeci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za treće dijete u obitelji, a koji su polaznici </w:t>
      </w:r>
      <w:r w:rsidR="00D52B53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snovne škole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pogrebn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troškov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poklon paket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povodom blagdana Uskrsa i Božića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3295D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jednokratn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pomoć za novorođenče, 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stipendije učenicima i studentima</w:t>
      </w:r>
      <w:r w:rsidR="00616A2C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95F3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5AD2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sufinanciranje troškova prijevoza učenika srednjih škola </w:t>
      </w:r>
      <w:r w:rsidR="006927B5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>i studenata</w:t>
      </w:r>
      <w:r w:rsidR="00616A2C" w:rsidRPr="00906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za sufinanciranje </w:t>
      </w:r>
      <w:r w:rsidR="00616A2C" w:rsidRPr="00906845">
        <w:rPr>
          <w:rFonts w:asciiTheme="minorHAnsi" w:hAnsiTheme="minorHAnsi" w:cstheme="minorHAnsi"/>
          <w:sz w:val="22"/>
          <w:szCs w:val="22"/>
        </w:rPr>
        <w:t>smeštaja učenika srednjih škola u učeničke domove</w:t>
      </w:r>
      <w:r w:rsidR="00A5001D" w:rsidRPr="00906845">
        <w:rPr>
          <w:rFonts w:asciiTheme="minorHAnsi" w:hAnsiTheme="minorHAnsi" w:cstheme="minorHAnsi"/>
          <w:sz w:val="22"/>
          <w:szCs w:val="22"/>
        </w:rPr>
        <w:t xml:space="preserve">, </w:t>
      </w:r>
      <w:r w:rsidR="00D21D2C" w:rsidRPr="00906845">
        <w:rPr>
          <w:rFonts w:asciiTheme="minorHAnsi" w:hAnsiTheme="minorHAnsi" w:cstheme="minorHAnsi"/>
          <w:sz w:val="22"/>
          <w:szCs w:val="22"/>
        </w:rPr>
        <w:t xml:space="preserve">financijska pomoć za odlazak učenika na natjecanja, </w:t>
      </w:r>
      <w:r w:rsidR="00616A2C" w:rsidRPr="00906845">
        <w:rPr>
          <w:rFonts w:asciiTheme="minorHAnsi" w:hAnsiTheme="minorHAnsi" w:cstheme="minorHAnsi"/>
          <w:sz w:val="22"/>
          <w:szCs w:val="22"/>
        </w:rPr>
        <w:t>prijevoz pokojnika</w:t>
      </w:r>
      <w:r w:rsidR="00D21D2C" w:rsidRPr="00906845">
        <w:rPr>
          <w:rFonts w:asciiTheme="minorHAnsi" w:hAnsiTheme="minorHAnsi" w:cstheme="minorHAnsi"/>
          <w:sz w:val="22"/>
          <w:szCs w:val="22"/>
        </w:rPr>
        <w:t xml:space="preserve"> ta</w:t>
      </w:r>
      <w:r w:rsidR="0071506F" w:rsidRPr="00906845">
        <w:rPr>
          <w:rFonts w:asciiTheme="minorHAnsi" w:hAnsiTheme="minorHAnsi" w:cstheme="minorHAnsi"/>
          <w:sz w:val="22"/>
          <w:szCs w:val="22"/>
        </w:rPr>
        <w:t xml:space="preserve"> </w:t>
      </w:r>
      <w:r w:rsidR="00D21D2C" w:rsidRPr="00906845">
        <w:rPr>
          <w:rFonts w:asciiTheme="minorHAnsi" w:hAnsiTheme="minorHAnsi" w:cstheme="minorHAnsi"/>
          <w:sz w:val="22"/>
          <w:szCs w:val="22"/>
        </w:rPr>
        <w:t xml:space="preserve">ostale naknade građanima </w:t>
      </w:r>
      <w:r w:rsidR="0071506F" w:rsidRPr="00906845">
        <w:rPr>
          <w:rFonts w:asciiTheme="minorHAnsi" w:hAnsiTheme="minorHAnsi" w:cstheme="minorHAnsi"/>
          <w:sz w:val="22"/>
          <w:szCs w:val="22"/>
        </w:rPr>
        <w:t>i</w:t>
      </w:r>
      <w:r w:rsidR="00D21D2C" w:rsidRPr="00906845">
        <w:rPr>
          <w:rFonts w:asciiTheme="minorHAnsi" w:hAnsiTheme="minorHAnsi" w:cstheme="minorHAnsi"/>
          <w:sz w:val="22"/>
          <w:szCs w:val="22"/>
        </w:rPr>
        <w:t xml:space="preserve"> kućanstvima</w:t>
      </w:r>
      <w:r w:rsidR="00C95AD2" w:rsidRPr="00906845">
        <w:rPr>
          <w:rFonts w:asciiTheme="minorHAnsi" w:hAnsiTheme="minorHAnsi" w:cstheme="minorHAnsi"/>
          <w:sz w:val="22"/>
          <w:szCs w:val="22"/>
        </w:rPr>
        <w:t>)</w:t>
      </w:r>
      <w:r w:rsidR="00D52B53" w:rsidRPr="00906845">
        <w:rPr>
          <w:rFonts w:asciiTheme="minorHAnsi" w:hAnsiTheme="minorHAnsi" w:cstheme="minorHAnsi"/>
          <w:sz w:val="22"/>
          <w:szCs w:val="22"/>
        </w:rPr>
        <w:t>,</w:t>
      </w:r>
    </w:p>
    <w:p w:rsidR="00C95AD2" w:rsidRPr="00906845" w:rsidRDefault="00C95AD2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06845">
        <w:rPr>
          <w:rFonts w:asciiTheme="minorHAnsi" w:hAnsiTheme="minorHAnsi" w:cstheme="minorHAnsi"/>
          <w:sz w:val="22"/>
          <w:szCs w:val="22"/>
        </w:rPr>
        <w:t>Crveni križ (</w:t>
      </w:r>
      <w:r w:rsidR="0063295D" w:rsidRPr="00906845">
        <w:rPr>
          <w:rFonts w:asciiTheme="minorHAnsi" w:hAnsiTheme="minorHAnsi" w:cstheme="minorHAnsi"/>
          <w:sz w:val="22"/>
          <w:szCs w:val="22"/>
        </w:rPr>
        <w:t>planiranje</w:t>
      </w:r>
      <w:r w:rsidRPr="00906845">
        <w:rPr>
          <w:rFonts w:asciiTheme="minorHAnsi" w:hAnsiTheme="minorHAnsi" w:cstheme="minorHAnsi"/>
          <w:sz w:val="22"/>
          <w:szCs w:val="22"/>
        </w:rPr>
        <w:t xml:space="preserve"> sredstava za redovnu djelatnost Crvenog križa</w:t>
      </w:r>
      <w:r w:rsidR="0021219B" w:rsidRPr="00906845">
        <w:rPr>
          <w:rFonts w:asciiTheme="minorHAnsi" w:hAnsiTheme="minorHAnsi" w:cstheme="minorHAnsi"/>
          <w:sz w:val="22"/>
          <w:szCs w:val="22"/>
        </w:rPr>
        <w:t>)</w:t>
      </w:r>
    </w:p>
    <w:p w:rsidR="003424A2" w:rsidRPr="00906845" w:rsidRDefault="006927B5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06845">
        <w:rPr>
          <w:rFonts w:asciiTheme="minorHAnsi" w:hAnsiTheme="minorHAnsi" w:cstheme="minorHAnsi"/>
          <w:bCs/>
          <w:sz w:val="22"/>
          <w:szCs w:val="22"/>
        </w:rPr>
        <w:lastRenderedPageBreak/>
        <w:t>Donacije udrugama (</w:t>
      </w:r>
      <w:r w:rsidR="0063295D" w:rsidRPr="00906845">
        <w:rPr>
          <w:rFonts w:asciiTheme="minorHAnsi" w:hAnsiTheme="minorHAnsi" w:cstheme="minorHAnsi"/>
          <w:bCs/>
          <w:sz w:val="22"/>
          <w:szCs w:val="22"/>
        </w:rPr>
        <w:t>planiranje</w:t>
      </w:r>
      <w:r w:rsidRPr="00906845">
        <w:rPr>
          <w:rFonts w:asciiTheme="minorHAnsi" w:hAnsiTheme="minorHAnsi" w:cstheme="minorHAnsi"/>
          <w:bCs/>
          <w:sz w:val="22"/>
          <w:szCs w:val="22"/>
        </w:rPr>
        <w:t xml:space="preserve"> sredstava za sufinanciranje projekata udruga i ostalih organizacija civilnog društva u području socijalne skrbi)</w:t>
      </w:r>
    </w:p>
    <w:p w:rsidR="00C95AD2" w:rsidRPr="00906845" w:rsidRDefault="00343952" w:rsidP="00C95AD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06845">
        <w:rPr>
          <w:rFonts w:asciiTheme="minorHAnsi" w:hAnsiTheme="minorHAnsi" w:cstheme="minorHAnsi"/>
          <w:b/>
          <w:bCs/>
          <w:sz w:val="22"/>
          <w:szCs w:val="22"/>
        </w:rPr>
        <w:t>Javne potrebe i usluge u zdravstvu</w:t>
      </w:r>
      <w:r w:rsidR="00C95AD2" w:rsidRPr="009068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219B" w:rsidRPr="00906845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C95AD2" w:rsidRPr="009068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1D2C" w:rsidRPr="00906845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3424A2" w:rsidRPr="00906845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21219B" w:rsidRPr="00906845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95AD2" w:rsidRPr="00906845">
        <w:rPr>
          <w:rFonts w:asciiTheme="minorHAnsi" w:hAnsiTheme="minorHAnsi" w:cstheme="minorHAnsi"/>
          <w:b/>
          <w:bCs/>
          <w:sz w:val="22"/>
          <w:szCs w:val="22"/>
        </w:rPr>
        <w:t xml:space="preserve"> kn</w:t>
      </w:r>
    </w:p>
    <w:p w:rsidR="001A7755" w:rsidRPr="00906845" w:rsidRDefault="00C95AD2" w:rsidP="009F2B2D">
      <w:pPr>
        <w:numPr>
          <w:ilvl w:val="0"/>
          <w:numId w:val="23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06845">
        <w:rPr>
          <w:rFonts w:asciiTheme="minorHAnsi" w:hAnsiTheme="minorHAnsi" w:cstheme="minorHAnsi"/>
          <w:sz w:val="22"/>
          <w:szCs w:val="22"/>
        </w:rPr>
        <w:t>Dodatne usluge u zdravstvu (</w:t>
      </w:r>
      <w:r w:rsidR="00175783" w:rsidRPr="00906845">
        <w:rPr>
          <w:rFonts w:asciiTheme="minorHAnsi" w:hAnsiTheme="minorHAnsi" w:cstheme="minorHAnsi"/>
          <w:sz w:val="22"/>
          <w:szCs w:val="22"/>
        </w:rPr>
        <w:t>planiranje</w:t>
      </w:r>
      <w:r w:rsidR="00943945" w:rsidRPr="00906845">
        <w:rPr>
          <w:rFonts w:asciiTheme="minorHAnsi" w:hAnsiTheme="minorHAnsi" w:cstheme="minorHAnsi"/>
          <w:sz w:val="22"/>
          <w:szCs w:val="22"/>
        </w:rPr>
        <w:t xml:space="preserve"> sredstava za sufinanciranje rada </w:t>
      </w:r>
      <w:r w:rsidR="00D21D2C" w:rsidRPr="00906845">
        <w:rPr>
          <w:rFonts w:asciiTheme="minorHAnsi" w:hAnsiTheme="minorHAnsi" w:cstheme="minorHAnsi"/>
          <w:sz w:val="22"/>
          <w:szCs w:val="22"/>
        </w:rPr>
        <w:t>l</w:t>
      </w:r>
      <w:r w:rsidRPr="00906845">
        <w:rPr>
          <w:rFonts w:asciiTheme="minorHAnsi" w:hAnsiTheme="minorHAnsi" w:cstheme="minorHAnsi"/>
          <w:sz w:val="22"/>
          <w:szCs w:val="22"/>
        </w:rPr>
        <w:t>ogopedsk</w:t>
      </w:r>
      <w:r w:rsidR="00943945" w:rsidRPr="00906845">
        <w:rPr>
          <w:rFonts w:asciiTheme="minorHAnsi" w:hAnsiTheme="minorHAnsi" w:cstheme="minorHAnsi"/>
          <w:sz w:val="22"/>
          <w:szCs w:val="22"/>
        </w:rPr>
        <w:t>e</w:t>
      </w:r>
      <w:r w:rsidRPr="00906845">
        <w:rPr>
          <w:rFonts w:asciiTheme="minorHAnsi" w:hAnsiTheme="minorHAnsi" w:cstheme="minorHAnsi"/>
          <w:sz w:val="22"/>
          <w:szCs w:val="22"/>
        </w:rPr>
        <w:t xml:space="preserve"> služb</w:t>
      </w:r>
      <w:r w:rsidR="00943945" w:rsidRPr="00906845">
        <w:rPr>
          <w:rFonts w:asciiTheme="minorHAnsi" w:hAnsiTheme="minorHAnsi" w:cstheme="minorHAnsi"/>
          <w:sz w:val="22"/>
          <w:szCs w:val="22"/>
        </w:rPr>
        <w:t>e</w:t>
      </w:r>
      <w:r w:rsidR="00616A2C" w:rsidRPr="00906845">
        <w:rPr>
          <w:rFonts w:asciiTheme="minorHAnsi" w:hAnsiTheme="minorHAnsi" w:cstheme="minorHAnsi"/>
          <w:sz w:val="22"/>
          <w:szCs w:val="22"/>
        </w:rPr>
        <w:t xml:space="preserve"> i sličnih programa za djecu s poteškoćama u razvoju)</w:t>
      </w:r>
    </w:p>
    <w:p w:rsidR="000D43A6" w:rsidRPr="00906845" w:rsidRDefault="000D43A6" w:rsidP="00B37AB4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805DDC" w:rsidRPr="00906845" w:rsidRDefault="00805DDC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>Ovdje je prikazan sažetak Proračuna Općine Stubičke Toplice za 201</w:t>
      </w:r>
      <w:r w:rsidR="00D21D2C" w:rsidRPr="00906845">
        <w:rPr>
          <w:rFonts w:asciiTheme="minorHAnsi" w:hAnsiTheme="minorHAnsi" w:cstheme="minorHAnsi"/>
          <w:sz w:val="22"/>
          <w:szCs w:val="22"/>
          <w:lang w:val="hr-HR" w:eastAsia="hr-HR"/>
        </w:rPr>
        <w:t>9</w:t>
      </w: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="000C420D"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i projekcije za 20</w:t>
      </w:r>
      <w:r w:rsidR="00D21D2C" w:rsidRPr="00906845">
        <w:rPr>
          <w:rFonts w:asciiTheme="minorHAnsi" w:hAnsiTheme="minorHAnsi" w:cstheme="minorHAnsi"/>
          <w:sz w:val="22"/>
          <w:szCs w:val="22"/>
          <w:lang w:val="hr-HR" w:eastAsia="hr-HR"/>
        </w:rPr>
        <w:t>20</w:t>
      </w:r>
      <w:r w:rsidR="000C420D" w:rsidRPr="00906845">
        <w:rPr>
          <w:rFonts w:asciiTheme="minorHAnsi" w:hAnsiTheme="minorHAnsi" w:cstheme="minorHAnsi"/>
          <w:sz w:val="22"/>
          <w:szCs w:val="22"/>
          <w:lang w:val="hr-HR" w:eastAsia="hr-HR"/>
        </w:rPr>
        <w:t>. i 202</w:t>
      </w:r>
      <w:r w:rsidR="00D21D2C" w:rsidRPr="00906845">
        <w:rPr>
          <w:rFonts w:asciiTheme="minorHAnsi" w:hAnsiTheme="minorHAnsi" w:cstheme="minorHAnsi"/>
          <w:sz w:val="22"/>
          <w:szCs w:val="22"/>
          <w:lang w:val="hr-HR" w:eastAsia="hr-HR"/>
        </w:rPr>
        <w:t>1</w:t>
      </w:r>
      <w:r w:rsidR="000C420D" w:rsidRPr="00906845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, a kompletan Proračun koji sadrži opći i posebni dio unutar kojeg se nalaze </w:t>
      </w:r>
      <w:r w:rsidRPr="0090684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projekti </w:t>
      </w: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i </w:t>
      </w:r>
      <w:r w:rsidRPr="00906845">
        <w:rPr>
          <w:rFonts w:asciiTheme="minorHAnsi" w:hAnsiTheme="minorHAnsi" w:cstheme="minorHAnsi"/>
          <w:b/>
          <w:sz w:val="22"/>
          <w:szCs w:val="22"/>
          <w:lang w:val="hr-HR" w:eastAsia="hr-HR"/>
        </w:rPr>
        <w:t>aktivnosti</w:t>
      </w: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objavljen je u Službenom glasniku Krapinsko</w:t>
      </w:r>
      <w:r w:rsidR="00343952"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-</w:t>
      </w: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="00343952" w:rsidRPr="00906845">
        <w:rPr>
          <w:rFonts w:asciiTheme="minorHAnsi" w:hAnsiTheme="minorHAnsi" w:cstheme="minorHAnsi"/>
          <w:sz w:val="22"/>
          <w:szCs w:val="22"/>
          <w:lang w:val="hr-HR" w:eastAsia="hr-HR"/>
        </w:rPr>
        <w:t>z</w:t>
      </w: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agorske županije </w:t>
      </w:r>
      <w:r w:rsidR="003E3839"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br. </w:t>
      </w:r>
      <w:r w:rsidR="00B17D98"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52A od 14. prosinca 2018. godine </w:t>
      </w:r>
      <w:r w:rsidRPr="0090684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te na web stranici Općine: </w:t>
      </w:r>
      <w:r w:rsidR="00B37AB4" w:rsidRPr="00906845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B37AB4" w:rsidRPr="00906845">
          <w:rPr>
            <w:rStyle w:val="Hiperveza"/>
            <w:rFonts w:asciiTheme="minorHAnsi" w:hAnsiTheme="minorHAnsi" w:cstheme="minorHAnsi"/>
            <w:sz w:val="22"/>
            <w:szCs w:val="22"/>
          </w:rPr>
          <w:t>http://www.stubicketoplice.hr/stranica/proracun-i-pratece-odluke</w:t>
        </w:r>
      </w:hyperlink>
    </w:p>
    <w:p w:rsidR="00B37AB4" w:rsidRPr="00906845" w:rsidRDefault="00B37AB4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  <w:lang w:val="hr-HR" w:eastAsia="hr-HR"/>
        </w:rPr>
      </w:pPr>
    </w:p>
    <w:p w:rsidR="0054045F" w:rsidRPr="00E32FDA" w:rsidRDefault="0054045F" w:rsidP="00805DDC"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 w:rsidR="00631F31" w:rsidRPr="00C77EBF" w:rsidRDefault="00631F31" w:rsidP="00631F31">
      <w:pPr>
        <w:ind w:left="360"/>
        <w:jc w:val="both"/>
        <w:rPr>
          <w:rFonts w:ascii="Calibri" w:hAnsi="Calibri"/>
        </w:rPr>
      </w:pPr>
    </w:p>
    <w:sectPr w:rsidR="00631F31" w:rsidRPr="00C77EB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E8" w:rsidRDefault="002476E8" w:rsidP="00DB6CD9">
      <w:r>
        <w:separator/>
      </w:r>
    </w:p>
  </w:endnote>
  <w:endnote w:type="continuationSeparator" w:id="0">
    <w:p w:rsidR="002476E8" w:rsidRDefault="002476E8" w:rsidP="00DB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E8" w:rsidRDefault="002476E8" w:rsidP="00DB6CD9">
      <w:r>
        <w:separator/>
      </w:r>
    </w:p>
  </w:footnote>
  <w:footnote w:type="continuationSeparator" w:id="0">
    <w:p w:rsidR="002476E8" w:rsidRDefault="002476E8" w:rsidP="00DB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010E1"/>
    <w:multiLevelType w:val="hybridMultilevel"/>
    <w:tmpl w:val="62F02BD6"/>
    <w:lvl w:ilvl="0" w:tplc="6FFEE0F6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874"/>
    <w:multiLevelType w:val="hybridMultilevel"/>
    <w:tmpl w:val="48AE88A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A15D03"/>
    <w:multiLevelType w:val="hybridMultilevel"/>
    <w:tmpl w:val="0666DBCC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EC4D75"/>
    <w:multiLevelType w:val="hybridMultilevel"/>
    <w:tmpl w:val="6DEA4892"/>
    <w:lvl w:ilvl="0" w:tplc="6FFEE0F6">
      <w:start w:val="1"/>
      <w:numFmt w:val="bullet"/>
      <w:lvlText w:val=""/>
      <w:lvlJc w:val="left"/>
      <w:pPr>
        <w:ind w:left="23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1" w15:restartNumberingAfterBreak="0">
    <w:nsid w:val="22D61A93"/>
    <w:multiLevelType w:val="hybridMultilevel"/>
    <w:tmpl w:val="00ECA98C"/>
    <w:lvl w:ilvl="0" w:tplc="0DF83F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365437"/>
    <w:multiLevelType w:val="hybridMultilevel"/>
    <w:tmpl w:val="F78AFEFE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054C6"/>
    <w:multiLevelType w:val="hybridMultilevel"/>
    <w:tmpl w:val="F6BE78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4788"/>
    <w:multiLevelType w:val="hybridMultilevel"/>
    <w:tmpl w:val="6C56B52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C650E"/>
    <w:multiLevelType w:val="hybridMultilevel"/>
    <w:tmpl w:val="16B22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72B6"/>
    <w:multiLevelType w:val="hybridMultilevel"/>
    <w:tmpl w:val="058AC6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231DFA"/>
    <w:multiLevelType w:val="hybridMultilevel"/>
    <w:tmpl w:val="61F6AFCC"/>
    <w:lvl w:ilvl="0" w:tplc="91B446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35FD8"/>
    <w:multiLevelType w:val="hybridMultilevel"/>
    <w:tmpl w:val="4886AC80"/>
    <w:lvl w:ilvl="0" w:tplc="6FFEE0F6">
      <w:start w:val="1"/>
      <w:numFmt w:val="bullet"/>
      <w:lvlText w:val=""/>
      <w:lvlJc w:val="left"/>
      <w:pPr>
        <w:ind w:left="25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4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436E9"/>
    <w:multiLevelType w:val="hybridMultilevel"/>
    <w:tmpl w:val="85FEFF56"/>
    <w:lvl w:ilvl="0" w:tplc="028E3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442D02"/>
    <w:multiLevelType w:val="hybridMultilevel"/>
    <w:tmpl w:val="706E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D1180"/>
    <w:multiLevelType w:val="hybridMultilevel"/>
    <w:tmpl w:val="1A36EF88"/>
    <w:lvl w:ilvl="0" w:tplc="D344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30"/>
  </w:num>
  <w:num w:numId="5">
    <w:abstractNumId w:val="0"/>
  </w:num>
  <w:num w:numId="6">
    <w:abstractNumId w:val="2"/>
  </w:num>
  <w:num w:numId="7">
    <w:abstractNumId w:val="19"/>
  </w:num>
  <w:num w:numId="8">
    <w:abstractNumId w:val="28"/>
  </w:num>
  <w:num w:numId="9">
    <w:abstractNumId w:val="6"/>
  </w:num>
  <w:num w:numId="10">
    <w:abstractNumId w:val="32"/>
  </w:num>
  <w:num w:numId="11">
    <w:abstractNumId w:val="9"/>
  </w:num>
  <w:num w:numId="12">
    <w:abstractNumId w:val="21"/>
  </w:num>
  <w:num w:numId="13">
    <w:abstractNumId w:val="31"/>
  </w:num>
  <w:num w:numId="14">
    <w:abstractNumId w:val="33"/>
  </w:num>
  <w:num w:numId="15">
    <w:abstractNumId w:val="22"/>
  </w:num>
  <w:num w:numId="16">
    <w:abstractNumId w:val="24"/>
  </w:num>
  <w:num w:numId="17">
    <w:abstractNumId w:val="35"/>
  </w:num>
  <w:num w:numId="18">
    <w:abstractNumId w:val="14"/>
  </w:num>
  <w:num w:numId="19">
    <w:abstractNumId w:val="27"/>
  </w:num>
  <w:num w:numId="20">
    <w:abstractNumId w:val="13"/>
  </w:num>
  <w:num w:numId="21">
    <w:abstractNumId w:val="17"/>
  </w:num>
  <w:num w:numId="22">
    <w:abstractNumId w:val="4"/>
  </w:num>
  <w:num w:numId="23">
    <w:abstractNumId w:val="26"/>
  </w:num>
  <w:num w:numId="24">
    <w:abstractNumId w:val="7"/>
  </w:num>
  <w:num w:numId="25">
    <w:abstractNumId w:val="5"/>
  </w:num>
  <w:num w:numId="26">
    <w:abstractNumId w:val="1"/>
  </w:num>
  <w:num w:numId="27">
    <w:abstractNumId w:val="18"/>
  </w:num>
  <w:num w:numId="28">
    <w:abstractNumId w:val="20"/>
  </w:num>
  <w:num w:numId="29">
    <w:abstractNumId w:val="25"/>
  </w:num>
  <w:num w:numId="30">
    <w:abstractNumId w:val="16"/>
  </w:num>
  <w:num w:numId="31">
    <w:abstractNumId w:val="34"/>
  </w:num>
  <w:num w:numId="32">
    <w:abstractNumId w:val="11"/>
  </w:num>
  <w:num w:numId="33">
    <w:abstractNumId w:val="3"/>
  </w:num>
  <w:num w:numId="34">
    <w:abstractNumId w:val="12"/>
  </w:num>
  <w:num w:numId="35">
    <w:abstractNumId w:val="23"/>
  </w:num>
  <w:num w:numId="36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01AF4"/>
    <w:rsid w:val="00002170"/>
    <w:rsid w:val="00006476"/>
    <w:rsid w:val="00011644"/>
    <w:rsid w:val="00011A88"/>
    <w:rsid w:val="0001210D"/>
    <w:rsid w:val="000128A3"/>
    <w:rsid w:val="00022F34"/>
    <w:rsid w:val="00035E33"/>
    <w:rsid w:val="00041693"/>
    <w:rsid w:val="00044AB2"/>
    <w:rsid w:val="00047822"/>
    <w:rsid w:val="0005042D"/>
    <w:rsid w:val="000512EC"/>
    <w:rsid w:val="0005684B"/>
    <w:rsid w:val="00066FC8"/>
    <w:rsid w:val="00067114"/>
    <w:rsid w:val="000678ED"/>
    <w:rsid w:val="0007028A"/>
    <w:rsid w:val="000719FA"/>
    <w:rsid w:val="00080014"/>
    <w:rsid w:val="00081B42"/>
    <w:rsid w:val="00086357"/>
    <w:rsid w:val="000A0478"/>
    <w:rsid w:val="000A1210"/>
    <w:rsid w:val="000A19B9"/>
    <w:rsid w:val="000A4779"/>
    <w:rsid w:val="000A52FF"/>
    <w:rsid w:val="000A5718"/>
    <w:rsid w:val="000A6589"/>
    <w:rsid w:val="000A7356"/>
    <w:rsid w:val="000B1AFD"/>
    <w:rsid w:val="000B2983"/>
    <w:rsid w:val="000B5945"/>
    <w:rsid w:val="000B646B"/>
    <w:rsid w:val="000B702E"/>
    <w:rsid w:val="000C420D"/>
    <w:rsid w:val="000C5388"/>
    <w:rsid w:val="000C59DF"/>
    <w:rsid w:val="000D43A6"/>
    <w:rsid w:val="000E202A"/>
    <w:rsid w:val="000E3DD9"/>
    <w:rsid w:val="000F571E"/>
    <w:rsid w:val="000F74FC"/>
    <w:rsid w:val="00102025"/>
    <w:rsid w:val="0010361A"/>
    <w:rsid w:val="00113559"/>
    <w:rsid w:val="001226FB"/>
    <w:rsid w:val="00122B04"/>
    <w:rsid w:val="001245F1"/>
    <w:rsid w:val="00131833"/>
    <w:rsid w:val="00144278"/>
    <w:rsid w:val="00150CD7"/>
    <w:rsid w:val="00151717"/>
    <w:rsid w:val="00152A15"/>
    <w:rsid w:val="00162E98"/>
    <w:rsid w:val="001638DC"/>
    <w:rsid w:val="001742F3"/>
    <w:rsid w:val="00175664"/>
    <w:rsid w:val="00175783"/>
    <w:rsid w:val="0018495D"/>
    <w:rsid w:val="001929F0"/>
    <w:rsid w:val="00192F10"/>
    <w:rsid w:val="00196AA7"/>
    <w:rsid w:val="001A427F"/>
    <w:rsid w:val="001A7755"/>
    <w:rsid w:val="001A7CDA"/>
    <w:rsid w:val="001C29A7"/>
    <w:rsid w:val="001C7DCF"/>
    <w:rsid w:val="001D11E0"/>
    <w:rsid w:val="001D1AC4"/>
    <w:rsid w:val="001D3A97"/>
    <w:rsid w:val="001D7411"/>
    <w:rsid w:val="001D76EC"/>
    <w:rsid w:val="001E7A9D"/>
    <w:rsid w:val="001F4441"/>
    <w:rsid w:val="001F4EE6"/>
    <w:rsid w:val="001F4F5F"/>
    <w:rsid w:val="001F5AB6"/>
    <w:rsid w:val="00200EAD"/>
    <w:rsid w:val="00200EEE"/>
    <w:rsid w:val="0020591E"/>
    <w:rsid w:val="0021021A"/>
    <w:rsid w:val="0021219B"/>
    <w:rsid w:val="00213C41"/>
    <w:rsid w:val="002149CF"/>
    <w:rsid w:val="00217A5E"/>
    <w:rsid w:val="0023088A"/>
    <w:rsid w:val="00237D79"/>
    <w:rsid w:val="00243DD0"/>
    <w:rsid w:val="00245E18"/>
    <w:rsid w:val="002476E8"/>
    <w:rsid w:val="002566F4"/>
    <w:rsid w:val="00262FDB"/>
    <w:rsid w:val="0026573D"/>
    <w:rsid w:val="00275EC1"/>
    <w:rsid w:val="002760CA"/>
    <w:rsid w:val="002809CA"/>
    <w:rsid w:val="002829D1"/>
    <w:rsid w:val="002836C6"/>
    <w:rsid w:val="00294691"/>
    <w:rsid w:val="002A3DB8"/>
    <w:rsid w:val="002B0473"/>
    <w:rsid w:val="002C3E80"/>
    <w:rsid w:val="002C4CC5"/>
    <w:rsid w:val="002D1D44"/>
    <w:rsid w:val="002D35A6"/>
    <w:rsid w:val="002D381F"/>
    <w:rsid w:val="002D5F7F"/>
    <w:rsid w:val="002D63C6"/>
    <w:rsid w:val="002D6C3F"/>
    <w:rsid w:val="002E0E14"/>
    <w:rsid w:val="002E45B3"/>
    <w:rsid w:val="002F1862"/>
    <w:rsid w:val="002F54CB"/>
    <w:rsid w:val="002F56C6"/>
    <w:rsid w:val="0030388F"/>
    <w:rsid w:val="0031025B"/>
    <w:rsid w:val="0031219B"/>
    <w:rsid w:val="00315002"/>
    <w:rsid w:val="00316AB3"/>
    <w:rsid w:val="00320A06"/>
    <w:rsid w:val="00325BFF"/>
    <w:rsid w:val="00330811"/>
    <w:rsid w:val="00331CF3"/>
    <w:rsid w:val="003424A2"/>
    <w:rsid w:val="003433C6"/>
    <w:rsid w:val="00343952"/>
    <w:rsid w:val="00353F37"/>
    <w:rsid w:val="003711D9"/>
    <w:rsid w:val="0038364A"/>
    <w:rsid w:val="00383B25"/>
    <w:rsid w:val="0039192C"/>
    <w:rsid w:val="00394181"/>
    <w:rsid w:val="00395237"/>
    <w:rsid w:val="0039730C"/>
    <w:rsid w:val="003A2F99"/>
    <w:rsid w:val="003B0D19"/>
    <w:rsid w:val="003B1006"/>
    <w:rsid w:val="003B73C2"/>
    <w:rsid w:val="003C17E4"/>
    <w:rsid w:val="003C6D09"/>
    <w:rsid w:val="003D1F36"/>
    <w:rsid w:val="003D5420"/>
    <w:rsid w:val="003E1785"/>
    <w:rsid w:val="003E3839"/>
    <w:rsid w:val="003F21FF"/>
    <w:rsid w:val="003F3018"/>
    <w:rsid w:val="003F35BA"/>
    <w:rsid w:val="003F525C"/>
    <w:rsid w:val="003F7841"/>
    <w:rsid w:val="003F7E87"/>
    <w:rsid w:val="00400067"/>
    <w:rsid w:val="00406955"/>
    <w:rsid w:val="00415E51"/>
    <w:rsid w:val="00421B67"/>
    <w:rsid w:val="004257D9"/>
    <w:rsid w:val="00427561"/>
    <w:rsid w:val="00436725"/>
    <w:rsid w:val="00437D56"/>
    <w:rsid w:val="00441FA3"/>
    <w:rsid w:val="00442D03"/>
    <w:rsid w:val="004444FE"/>
    <w:rsid w:val="00451546"/>
    <w:rsid w:val="0045268C"/>
    <w:rsid w:val="004651A3"/>
    <w:rsid w:val="00471390"/>
    <w:rsid w:val="00471B72"/>
    <w:rsid w:val="00473C95"/>
    <w:rsid w:val="00480AE6"/>
    <w:rsid w:val="00481344"/>
    <w:rsid w:val="0048472B"/>
    <w:rsid w:val="00497B80"/>
    <w:rsid w:val="004A41E2"/>
    <w:rsid w:val="004B1E85"/>
    <w:rsid w:val="004C24A8"/>
    <w:rsid w:val="004C4571"/>
    <w:rsid w:val="004C6148"/>
    <w:rsid w:val="004C6B41"/>
    <w:rsid w:val="004C7BD6"/>
    <w:rsid w:val="004C7CB0"/>
    <w:rsid w:val="004D2CAE"/>
    <w:rsid w:val="004D47FE"/>
    <w:rsid w:val="004D67B2"/>
    <w:rsid w:val="004E0715"/>
    <w:rsid w:val="004E21EF"/>
    <w:rsid w:val="004F239B"/>
    <w:rsid w:val="004F2722"/>
    <w:rsid w:val="00504E4B"/>
    <w:rsid w:val="00504FB7"/>
    <w:rsid w:val="00514B24"/>
    <w:rsid w:val="0051591F"/>
    <w:rsid w:val="00515F28"/>
    <w:rsid w:val="00517A7A"/>
    <w:rsid w:val="00520DF6"/>
    <w:rsid w:val="00521F25"/>
    <w:rsid w:val="0052484E"/>
    <w:rsid w:val="00526BD2"/>
    <w:rsid w:val="00535826"/>
    <w:rsid w:val="0054045F"/>
    <w:rsid w:val="0055068F"/>
    <w:rsid w:val="005510E6"/>
    <w:rsid w:val="00552CD1"/>
    <w:rsid w:val="00553335"/>
    <w:rsid w:val="00553A9A"/>
    <w:rsid w:val="005618F2"/>
    <w:rsid w:val="0056223A"/>
    <w:rsid w:val="00567249"/>
    <w:rsid w:val="00570AB2"/>
    <w:rsid w:val="00570F2A"/>
    <w:rsid w:val="005725B0"/>
    <w:rsid w:val="005748FA"/>
    <w:rsid w:val="00577EED"/>
    <w:rsid w:val="00581042"/>
    <w:rsid w:val="00582237"/>
    <w:rsid w:val="005845D3"/>
    <w:rsid w:val="00585A05"/>
    <w:rsid w:val="005875D6"/>
    <w:rsid w:val="0059108B"/>
    <w:rsid w:val="00596DA2"/>
    <w:rsid w:val="005A2496"/>
    <w:rsid w:val="005A6D06"/>
    <w:rsid w:val="005B6F13"/>
    <w:rsid w:val="005C02B7"/>
    <w:rsid w:val="005C0E07"/>
    <w:rsid w:val="005C2463"/>
    <w:rsid w:val="005D1BDA"/>
    <w:rsid w:val="005D5E74"/>
    <w:rsid w:val="005E1F10"/>
    <w:rsid w:val="005E345A"/>
    <w:rsid w:val="005E46AF"/>
    <w:rsid w:val="005E72AD"/>
    <w:rsid w:val="005F1E33"/>
    <w:rsid w:val="00604AE7"/>
    <w:rsid w:val="00605E24"/>
    <w:rsid w:val="00605E79"/>
    <w:rsid w:val="00606559"/>
    <w:rsid w:val="00616A2C"/>
    <w:rsid w:val="00621E1B"/>
    <w:rsid w:val="0062529B"/>
    <w:rsid w:val="00631F31"/>
    <w:rsid w:val="0063295D"/>
    <w:rsid w:val="00633FA5"/>
    <w:rsid w:val="006402E5"/>
    <w:rsid w:val="00641A1A"/>
    <w:rsid w:val="00650558"/>
    <w:rsid w:val="00651195"/>
    <w:rsid w:val="0065261B"/>
    <w:rsid w:val="006526D2"/>
    <w:rsid w:val="00660985"/>
    <w:rsid w:val="006704C1"/>
    <w:rsid w:val="00673CE0"/>
    <w:rsid w:val="00680152"/>
    <w:rsid w:val="00682896"/>
    <w:rsid w:val="00683DDA"/>
    <w:rsid w:val="00687CE7"/>
    <w:rsid w:val="006900A9"/>
    <w:rsid w:val="0069209C"/>
    <w:rsid w:val="006927B5"/>
    <w:rsid w:val="00695BE7"/>
    <w:rsid w:val="006A0F75"/>
    <w:rsid w:val="006A3CB9"/>
    <w:rsid w:val="006A5F9A"/>
    <w:rsid w:val="006B37DC"/>
    <w:rsid w:val="006B40DB"/>
    <w:rsid w:val="006C0234"/>
    <w:rsid w:val="006C0B51"/>
    <w:rsid w:val="006C0C15"/>
    <w:rsid w:val="006C4CF9"/>
    <w:rsid w:val="006D4BBF"/>
    <w:rsid w:val="006D7C07"/>
    <w:rsid w:val="006E4AA4"/>
    <w:rsid w:val="006F0270"/>
    <w:rsid w:val="006F3F04"/>
    <w:rsid w:val="006F6ADE"/>
    <w:rsid w:val="006F74E6"/>
    <w:rsid w:val="0071506F"/>
    <w:rsid w:val="00727823"/>
    <w:rsid w:val="00735F1B"/>
    <w:rsid w:val="007521FE"/>
    <w:rsid w:val="00754184"/>
    <w:rsid w:val="00754AFA"/>
    <w:rsid w:val="00754B23"/>
    <w:rsid w:val="00755135"/>
    <w:rsid w:val="007561CC"/>
    <w:rsid w:val="00760FBE"/>
    <w:rsid w:val="00762239"/>
    <w:rsid w:val="00763633"/>
    <w:rsid w:val="00766B77"/>
    <w:rsid w:val="00776733"/>
    <w:rsid w:val="00780B09"/>
    <w:rsid w:val="0078237E"/>
    <w:rsid w:val="00782CA6"/>
    <w:rsid w:val="007857D7"/>
    <w:rsid w:val="007863E2"/>
    <w:rsid w:val="00795FE7"/>
    <w:rsid w:val="007A0FC3"/>
    <w:rsid w:val="007A6A63"/>
    <w:rsid w:val="007A72A3"/>
    <w:rsid w:val="007B0212"/>
    <w:rsid w:val="007B2176"/>
    <w:rsid w:val="007C0F4E"/>
    <w:rsid w:val="007C39D1"/>
    <w:rsid w:val="007C3E06"/>
    <w:rsid w:val="007D77E8"/>
    <w:rsid w:val="007D7FFC"/>
    <w:rsid w:val="007E27B3"/>
    <w:rsid w:val="007E3B16"/>
    <w:rsid w:val="007E49E7"/>
    <w:rsid w:val="007E662B"/>
    <w:rsid w:val="007E745A"/>
    <w:rsid w:val="007F04E3"/>
    <w:rsid w:val="007F2F2A"/>
    <w:rsid w:val="00800DA8"/>
    <w:rsid w:val="0080240B"/>
    <w:rsid w:val="00802E9B"/>
    <w:rsid w:val="00805DDC"/>
    <w:rsid w:val="00812BB8"/>
    <w:rsid w:val="00813D6D"/>
    <w:rsid w:val="00826ABC"/>
    <w:rsid w:val="00830042"/>
    <w:rsid w:val="00832AD7"/>
    <w:rsid w:val="0083528E"/>
    <w:rsid w:val="00836A42"/>
    <w:rsid w:val="00840462"/>
    <w:rsid w:val="0084590F"/>
    <w:rsid w:val="0085082F"/>
    <w:rsid w:val="008526E3"/>
    <w:rsid w:val="00855404"/>
    <w:rsid w:val="00862387"/>
    <w:rsid w:val="00864703"/>
    <w:rsid w:val="0087279D"/>
    <w:rsid w:val="008757CD"/>
    <w:rsid w:val="008774ED"/>
    <w:rsid w:val="008819C5"/>
    <w:rsid w:val="008834BB"/>
    <w:rsid w:val="008874BE"/>
    <w:rsid w:val="00892913"/>
    <w:rsid w:val="00893682"/>
    <w:rsid w:val="008938DD"/>
    <w:rsid w:val="0089455B"/>
    <w:rsid w:val="00896CAC"/>
    <w:rsid w:val="008B0FBB"/>
    <w:rsid w:val="008B1040"/>
    <w:rsid w:val="008B147E"/>
    <w:rsid w:val="008B1C3B"/>
    <w:rsid w:val="008C317C"/>
    <w:rsid w:val="008C7903"/>
    <w:rsid w:val="008D1FE5"/>
    <w:rsid w:val="008D7F30"/>
    <w:rsid w:val="008E17E7"/>
    <w:rsid w:val="008E4D1A"/>
    <w:rsid w:val="008F03D9"/>
    <w:rsid w:val="008F21DA"/>
    <w:rsid w:val="008F2B2F"/>
    <w:rsid w:val="008F517B"/>
    <w:rsid w:val="008F66C7"/>
    <w:rsid w:val="008F6B58"/>
    <w:rsid w:val="009049F6"/>
    <w:rsid w:val="00904F7B"/>
    <w:rsid w:val="00905471"/>
    <w:rsid w:val="00906845"/>
    <w:rsid w:val="00912602"/>
    <w:rsid w:val="00912DC7"/>
    <w:rsid w:val="009136CA"/>
    <w:rsid w:val="00913C27"/>
    <w:rsid w:val="00923CF3"/>
    <w:rsid w:val="00926476"/>
    <w:rsid w:val="00927A05"/>
    <w:rsid w:val="00930736"/>
    <w:rsid w:val="00932D91"/>
    <w:rsid w:val="009364C6"/>
    <w:rsid w:val="00936F8F"/>
    <w:rsid w:val="009427BA"/>
    <w:rsid w:val="00943945"/>
    <w:rsid w:val="009473A5"/>
    <w:rsid w:val="009477BA"/>
    <w:rsid w:val="0095107F"/>
    <w:rsid w:val="00954591"/>
    <w:rsid w:val="0095549F"/>
    <w:rsid w:val="009679A3"/>
    <w:rsid w:val="00972F00"/>
    <w:rsid w:val="00975A92"/>
    <w:rsid w:val="00976C9B"/>
    <w:rsid w:val="00977002"/>
    <w:rsid w:val="00984D6D"/>
    <w:rsid w:val="00986F22"/>
    <w:rsid w:val="009A6AB0"/>
    <w:rsid w:val="009A6ACE"/>
    <w:rsid w:val="009A7D8A"/>
    <w:rsid w:val="009B28BB"/>
    <w:rsid w:val="009B32C1"/>
    <w:rsid w:val="009C3F02"/>
    <w:rsid w:val="009C4003"/>
    <w:rsid w:val="009C4B72"/>
    <w:rsid w:val="009C5E9F"/>
    <w:rsid w:val="009C637F"/>
    <w:rsid w:val="009D00B4"/>
    <w:rsid w:val="009D136A"/>
    <w:rsid w:val="009D3DAD"/>
    <w:rsid w:val="009D7E0F"/>
    <w:rsid w:val="009E24D2"/>
    <w:rsid w:val="009F1DC6"/>
    <w:rsid w:val="009F2B2D"/>
    <w:rsid w:val="00A01285"/>
    <w:rsid w:val="00A0256A"/>
    <w:rsid w:val="00A048FF"/>
    <w:rsid w:val="00A077CC"/>
    <w:rsid w:val="00A07AEE"/>
    <w:rsid w:val="00A10362"/>
    <w:rsid w:val="00A111C8"/>
    <w:rsid w:val="00A124EC"/>
    <w:rsid w:val="00A142A0"/>
    <w:rsid w:val="00A1601D"/>
    <w:rsid w:val="00A22066"/>
    <w:rsid w:val="00A27E89"/>
    <w:rsid w:val="00A32014"/>
    <w:rsid w:val="00A3462B"/>
    <w:rsid w:val="00A412FB"/>
    <w:rsid w:val="00A43213"/>
    <w:rsid w:val="00A46E86"/>
    <w:rsid w:val="00A5001D"/>
    <w:rsid w:val="00A51D92"/>
    <w:rsid w:val="00A56269"/>
    <w:rsid w:val="00A74921"/>
    <w:rsid w:val="00A74FA1"/>
    <w:rsid w:val="00A75364"/>
    <w:rsid w:val="00A87FC5"/>
    <w:rsid w:val="00A911BB"/>
    <w:rsid w:val="00A931E0"/>
    <w:rsid w:val="00AA4524"/>
    <w:rsid w:val="00AA587E"/>
    <w:rsid w:val="00AA58D8"/>
    <w:rsid w:val="00AA663E"/>
    <w:rsid w:val="00AA755B"/>
    <w:rsid w:val="00AB657B"/>
    <w:rsid w:val="00AC58D9"/>
    <w:rsid w:val="00AD0162"/>
    <w:rsid w:val="00AD1CC0"/>
    <w:rsid w:val="00AD313E"/>
    <w:rsid w:val="00AD56F4"/>
    <w:rsid w:val="00AD746C"/>
    <w:rsid w:val="00AE73A3"/>
    <w:rsid w:val="00AF1DC1"/>
    <w:rsid w:val="00AF29EC"/>
    <w:rsid w:val="00AF65B5"/>
    <w:rsid w:val="00AF73ED"/>
    <w:rsid w:val="00AF7DB6"/>
    <w:rsid w:val="00B00680"/>
    <w:rsid w:val="00B01098"/>
    <w:rsid w:val="00B02622"/>
    <w:rsid w:val="00B065C5"/>
    <w:rsid w:val="00B122EE"/>
    <w:rsid w:val="00B123AF"/>
    <w:rsid w:val="00B12BB8"/>
    <w:rsid w:val="00B14049"/>
    <w:rsid w:val="00B14FEF"/>
    <w:rsid w:val="00B17D98"/>
    <w:rsid w:val="00B24381"/>
    <w:rsid w:val="00B2461D"/>
    <w:rsid w:val="00B329B2"/>
    <w:rsid w:val="00B37739"/>
    <w:rsid w:val="00B37AB4"/>
    <w:rsid w:val="00B424FC"/>
    <w:rsid w:val="00B43BAC"/>
    <w:rsid w:val="00B4519D"/>
    <w:rsid w:val="00B50FF8"/>
    <w:rsid w:val="00B53455"/>
    <w:rsid w:val="00B53632"/>
    <w:rsid w:val="00B56ADF"/>
    <w:rsid w:val="00B7139B"/>
    <w:rsid w:val="00B7353B"/>
    <w:rsid w:val="00B91CCB"/>
    <w:rsid w:val="00B94E2C"/>
    <w:rsid w:val="00B971F7"/>
    <w:rsid w:val="00BB730D"/>
    <w:rsid w:val="00BB7F76"/>
    <w:rsid w:val="00BC39C0"/>
    <w:rsid w:val="00BC7C75"/>
    <w:rsid w:val="00BD3982"/>
    <w:rsid w:val="00BE02B4"/>
    <w:rsid w:val="00BE4EE5"/>
    <w:rsid w:val="00BF3CBC"/>
    <w:rsid w:val="00BF4014"/>
    <w:rsid w:val="00C033F0"/>
    <w:rsid w:val="00C039DB"/>
    <w:rsid w:val="00C20D93"/>
    <w:rsid w:val="00C30B1F"/>
    <w:rsid w:val="00C42EE0"/>
    <w:rsid w:val="00C54632"/>
    <w:rsid w:val="00C54EEB"/>
    <w:rsid w:val="00C5691A"/>
    <w:rsid w:val="00C64EC1"/>
    <w:rsid w:val="00C64EDC"/>
    <w:rsid w:val="00C67615"/>
    <w:rsid w:val="00C77EBF"/>
    <w:rsid w:val="00C82714"/>
    <w:rsid w:val="00C85621"/>
    <w:rsid w:val="00C85819"/>
    <w:rsid w:val="00C95577"/>
    <w:rsid w:val="00C95AD2"/>
    <w:rsid w:val="00C95AF8"/>
    <w:rsid w:val="00C95F35"/>
    <w:rsid w:val="00C964C4"/>
    <w:rsid w:val="00C971DA"/>
    <w:rsid w:val="00CA636D"/>
    <w:rsid w:val="00CB0916"/>
    <w:rsid w:val="00CB3917"/>
    <w:rsid w:val="00CB793E"/>
    <w:rsid w:val="00CC25AE"/>
    <w:rsid w:val="00CC6635"/>
    <w:rsid w:val="00CD2AC2"/>
    <w:rsid w:val="00CD5486"/>
    <w:rsid w:val="00CD5CA8"/>
    <w:rsid w:val="00CE3033"/>
    <w:rsid w:val="00CE3856"/>
    <w:rsid w:val="00CE4ADD"/>
    <w:rsid w:val="00CE5ABF"/>
    <w:rsid w:val="00CF2B91"/>
    <w:rsid w:val="00D01C8B"/>
    <w:rsid w:val="00D04A27"/>
    <w:rsid w:val="00D0776C"/>
    <w:rsid w:val="00D21D2C"/>
    <w:rsid w:val="00D23936"/>
    <w:rsid w:val="00D24379"/>
    <w:rsid w:val="00D24AF7"/>
    <w:rsid w:val="00D25C7B"/>
    <w:rsid w:val="00D3255E"/>
    <w:rsid w:val="00D36472"/>
    <w:rsid w:val="00D405F0"/>
    <w:rsid w:val="00D52B53"/>
    <w:rsid w:val="00D568FE"/>
    <w:rsid w:val="00D5734C"/>
    <w:rsid w:val="00D60751"/>
    <w:rsid w:val="00D70974"/>
    <w:rsid w:val="00D71E73"/>
    <w:rsid w:val="00D75B45"/>
    <w:rsid w:val="00D75FB8"/>
    <w:rsid w:val="00D83E91"/>
    <w:rsid w:val="00D91C08"/>
    <w:rsid w:val="00D95076"/>
    <w:rsid w:val="00D95E62"/>
    <w:rsid w:val="00D967DA"/>
    <w:rsid w:val="00DB0EA6"/>
    <w:rsid w:val="00DB65E4"/>
    <w:rsid w:val="00DB6CD9"/>
    <w:rsid w:val="00DC1C33"/>
    <w:rsid w:val="00DC23B0"/>
    <w:rsid w:val="00DC42EA"/>
    <w:rsid w:val="00DC7751"/>
    <w:rsid w:val="00DC7D5E"/>
    <w:rsid w:val="00DD0F0B"/>
    <w:rsid w:val="00DD639C"/>
    <w:rsid w:val="00DD676E"/>
    <w:rsid w:val="00DD6B3B"/>
    <w:rsid w:val="00DD70F7"/>
    <w:rsid w:val="00DE4668"/>
    <w:rsid w:val="00DE765F"/>
    <w:rsid w:val="00DE7F2F"/>
    <w:rsid w:val="00DF0E58"/>
    <w:rsid w:val="00DF2622"/>
    <w:rsid w:val="00DF43E3"/>
    <w:rsid w:val="00DF65E3"/>
    <w:rsid w:val="00DF7A41"/>
    <w:rsid w:val="00E00EA3"/>
    <w:rsid w:val="00E066C4"/>
    <w:rsid w:val="00E10513"/>
    <w:rsid w:val="00E11A19"/>
    <w:rsid w:val="00E12F4D"/>
    <w:rsid w:val="00E14556"/>
    <w:rsid w:val="00E22D84"/>
    <w:rsid w:val="00E32FDA"/>
    <w:rsid w:val="00E419AB"/>
    <w:rsid w:val="00E46518"/>
    <w:rsid w:val="00E478F2"/>
    <w:rsid w:val="00E50011"/>
    <w:rsid w:val="00E57C9A"/>
    <w:rsid w:val="00E6131B"/>
    <w:rsid w:val="00E70E5D"/>
    <w:rsid w:val="00E71A0B"/>
    <w:rsid w:val="00E71AEE"/>
    <w:rsid w:val="00E84152"/>
    <w:rsid w:val="00E84744"/>
    <w:rsid w:val="00E85889"/>
    <w:rsid w:val="00E865FC"/>
    <w:rsid w:val="00E95AA8"/>
    <w:rsid w:val="00E96754"/>
    <w:rsid w:val="00EA4077"/>
    <w:rsid w:val="00EA7952"/>
    <w:rsid w:val="00EB77E2"/>
    <w:rsid w:val="00ED0FCD"/>
    <w:rsid w:val="00EE01ED"/>
    <w:rsid w:val="00EE0CA8"/>
    <w:rsid w:val="00EE2555"/>
    <w:rsid w:val="00EE2B3E"/>
    <w:rsid w:val="00EE7AE9"/>
    <w:rsid w:val="00EF0797"/>
    <w:rsid w:val="00EF3CBA"/>
    <w:rsid w:val="00F02CF6"/>
    <w:rsid w:val="00F06555"/>
    <w:rsid w:val="00F0686E"/>
    <w:rsid w:val="00F072DE"/>
    <w:rsid w:val="00F1737F"/>
    <w:rsid w:val="00F21EE7"/>
    <w:rsid w:val="00F26784"/>
    <w:rsid w:val="00F26DFB"/>
    <w:rsid w:val="00F301D8"/>
    <w:rsid w:val="00F30D8F"/>
    <w:rsid w:val="00F32C7F"/>
    <w:rsid w:val="00F348CD"/>
    <w:rsid w:val="00F34E2C"/>
    <w:rsid w:val="00F35BAA"/>
    <w:rsid w:val="00F35DE3"/>
    <w:rsid w:val="00F36117"/>
    <w:rsid w:val="00F40EDB"/>
    <w:rsid w:val="00F42FE7"/>
    <w:rsid w:val="00F46815"/>
    <w:rsid w:val="00F51829"/>
    <w:rsid w:val="00F53231"/>
    <w:rsid w:val="00F624C4"/>
    <w:rsid w:val="00F62FFB"/>
    <w:rsid w:val="00F63692"/>
    <w:rsid w:val="00F6515A"/>
    <w:rsid w:val="00F732A6"/>
    <w:rsid w:val="00F73CFA"/>
    <w:rsid w:val="00F7412D"/>
    <w:rsid w:val="00F82FB9"/>
    <w:rsid w:val="00F9153B"/>
    <w:rsid w:val="00F93305"/>
    <w:rsid w:val="00F967C8"/>
    <w:rsid w:val="00FB5014"/>
    <w:rsid w:val="00FB5761"/>
    <w:rsid w:val="00FB7F1F"/>
    <w:rsid w:val="00FC142B"/>
    <w:rsid w:val="00FC3F3E"/>
    <w:rsid w:val="00FC44CA"/>
    <w:rsid w:val="00FC6FB9"/>
    <w:rsid w:val="00FC7B06"/>
    <w:rsid w:val="00FC7B55"/>
    <w:rsid w:val="00FD3C6C"/>
    <w:rsid w:val="00FD5510"/>
    <w:rsid w:val="00FE3808"/>
    <w:rsid w:val="00FE4950"/>
    <w:rsid w:val="00FE720E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B7C65A8"/>
  <w15:docId w15:val="{D37CED97-1047-466B-9BCE-5D75B8BE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sid w:val="00616A2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D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B6CD9"/>
    <w:rPr>
      <w:lang w:val="en-US" w:eastAsia="en-US"/>
    </w:rPr>
  </w:style>
  <w:style w:type="paragraph" w:styleId="Podnoje">
    <w:name w:val="footer"/>
    <w:basedOn w:val="Normal"/>
    <w:link w:val="PodnojeChar"/>
    <w:rsid w:val="00D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B6CD9"/>
    <w:rPr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37AB4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semiHidden/>
    <w:unhideWhenUsed/>
    <w:rsid w:val="00D2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bicketoplice.hr/stranica/proracun-i-pratece-odlu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66404199475066E-2"/>
          <c:y val="3.2152855893013373E-2"/>
          <c:w val="0.80120261009040539"/>
          <c:h val="0.8567090753394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Proračun 2018.</c:v>
                </c:pt>
                <c:pt idx="1">
                  <c:v>Proračun 2019.</c:v>
                </c:pt>
                <c:pt idx="2">
                  <c:v>Projekcija 2020.</c:v>
                </c:pt>
                <c:pt idx="3">
                  <c:v>Projekcija 2021.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15.21</c:v>
                </c:pt>
                <c:pt idx="1">
                  <c:v>20.059999999999999</c:v>
                </c:pt>
                <c:pt idx="2">
                  <c:v>14.92</c:v>
                </c:pt>
                <c:pt idx="3">
                  <c:v>14.62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9-473E-BAE0-36652E5E088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Proračun 2018.</c:v>
                </c:pt>
                <c:pt idx="1">
                  <c:v>Proračun 2019.</c:v>
                </c:pt>
                <c:pt idx="2">
                  <c:v>Projekcija 2020.</c:v>
                </c:pt>
                <c:pt idx="3">
                  <c:v>Projekcija 2021.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BF9-473E-BAE0-36652E5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78006912"/>
        <c:axId val="78360960"/>
      </c:barChart>
      <c:catAx>
        <c:axId val="7800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360960"/>
        <c:crosses val="autoZero"/>
        <c:auto val="1"/>
        <c:lblAlgn val="ctr"/>
        <c:lblOffset val="100"/>
        <c:noMultiLvlLbl val="0"/>
      </c:catAx>
      <c:valAx>
        <c:axId val="78360960"/>
        <c:scaling>
          <c:orientation val="minMax"/>
          <c:max val="22"/>
          <c:min val="0"/>
        </c:scaling>
        <c:delete val="0"/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hr-HR"/>
                  <a:t>mil. kn</a:t>
                </a:r>
              </a:p>
            </c:rich>
          </c:tx>
          <c:layout>
            <c:manualLayout>
              <c:xMode val="edge"/>
              <c:yMode val="edge"/>
              <c:x val="0"/>
              <c:y val="0.90710411198600172"/>
            </c:manualLayout>
          </c:layout>
          <c:overlay val="0"/>
          <c:spPr>
            <a:noFill/>
          </c:spPr>
        </c:title>
        <c:numFmt formatCode="#,##0.00" sourceLinked="1"/>
        <c:majorTickMark val="out"/>
        <c:minorTickMark val="none"/>
        <c:tickLblPos val="nextTo"/>
        <c:crossAx val="78006912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prihoda i primitaka u ukupnim prihodima i primicima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nefinancijske imovine</c:v>
                </c:pt>
                <c:pt idx="7">
                  <c:v>Primici od zaduživanja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 formatCode="General">
                  <c:v>5.92</c:v>
                </c:pt>
                <c:pt idx="1">
                  <c:v>9.25</c:v>
                </c:pt>
                <c:pt idx="2" formatCode="General">
                  <c:v>0.22</c:v>
                </c:pt>
                <c:pt idx="3" formatCode="General">
                  <c:v>2.12</c:v>
                </c:pt>
                <c:pt idx="4" formatCode="General">
                  <c:v>0.28999999999999998</c:v>
                </c:pt>
                <c:pt idx="5" formatCode="General">
                  <c:v>0.17</c:v>
                </c:pt>
                <c:pt idx="6" formatCode="General">
                  <c:v>0.09</c:v>
                </c:pt>
                <c:pt idx="7" formatCode="0.0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0-4289-B8BE-64A210946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70742198891818"/>
          <c:y val="8.3470904719587222E-2"/>
          <c:w val="0.33340368912219304"/>
          <c:h val="0.91652918385201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rashoda iizdataka u ukupnim rashodima i izdacima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3.57</c:v>
                </c:pt>
                <c:pt idx="1">
                  <c:v>3.47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0.36</c:v>
                </c:pt>
                <c:pt idx="5" formatCode="#,##0.00">
                  <c:v>0.7</c:v>
                </c:pt>
                <c:pt idx="6">
                  <c:v>1.1100000000000001</c:v>
                </c:pt>
                <c:pt idx="7">
                  <c:v>0.06</c:v>
                </c:pt>
                <c:pt idx="8">
                  <c:v>10.34</c:v>
                </c:pt>
                <c:pt idx="9">
                  <c:v>0</c:v>
                </c:pt>
                <c:pt idx="1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C-4CF3-A884-361B8D74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txPr>
          <a:bodyPr/>
          <a:lstStyle/>
          <a:p>
            <a:pPr>
              <a:defRPr baseline="0">
                <a:latin typeface="Calibri" pitchFamily="34" charset="0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0.64984944416131851"/>
          <c:y val="0.10526985010178032"/>
          <c:w val="0.34783573928258965"/>
          <c:h val="0.89436052493438323"/>
        </c:manualLayout>
      </c:layout>
      <c:overlay val="0"/>
      <c:txPr>
        <a:bodyPr/>
        <a:lstStyle/>
        <a:p>
          <a:pPr>
            <a:defRPr baseline="0">
              <a:latin typeface="Calibri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7250-2DD6-4AC5-A50F-8027AE1C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15</Pages>
  <Words>4342</Words>
  <Characters>28323</Characters>
  <Application>Microsoft Office Word</Application>
  <DocSecurity>0</DocSecurity>
  <Lines>236</Lines>
  <Paragraphs>65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32600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37</cp:revision>
  <cp:lastPrinted>2019-01-03T08:54:00Z</cp:lastPrinted>
  <dcterms:created xsi:type="dcterms:W3CDTF">2019-01-02T08:05:00Z</dcterms:created>
  <dcterms:modified xsi:type="dcterms:W3CDTF">2019-01-03T10:06:00Z</dcterms:modified>
</cp:coreProperties>
</file>