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F8" w:rsidRPr="00D503F8" w:rsidRDefault="00D503F8" w:rsidP="00D503F8">
      <w:pPr>
        <w:shd w:val="clear" w:color="auto" w:fill="FFFFFF"/>
        <w:spacing w:line="288" w:lineRule="atLeast"/>
        <w:textAlignment w:val="baseline"/>
        <w:outlineLvl w:val="1"/>
        <w:rPr>
          <w:rFonts w:ascii="Minion Pro" w:eastAsia="Times New Roman" w:hAnsi="Minion Pro" w:cs="Calibri"/>
          <w:b/>
          <w:bCs/>
          <w:color w:val="3F7FC3"/>
          <w:sz w:val="33"/>
          <w:szCs w:val="33"/>
          <w:lang w:eastAsia="hr-HR"/>
        </w:rPr>
      </w:pPr>
      <w:r w:rsidRPr="00D503F8">
        <w:rPr>
          <w:rFonts w:ascii="Minion Pro" w:eastAsia="Times New Roman" w:hAnsi="Minion Pro" w:cs="Calibri"/>
          <w:b/>
          <w:bCs/>
          <w:color w:val="3F7FC3"/>
          <w:sz w:val="33"/>
          <w:szCs w:val="33"/>
          <w:lang w:eastAsia="hr-HR"/>
        </w:rPr>
        <w:t>Odluka o kriterijima i načinu financiranja troškova javnog prijevoza redovitih učenika srednjih škola za školsku godinu 2020./2021.</w:t>
      </w:r>
    </w:p>
    <w:p w:rsidR="00D503F8" w:rsidRPr="00D503F8" w:rsidRDefault="00D503F8" w:rsidP="00D503F8">
      <w:pPr>
        <w:shd w:val="clear" w:color="auto" w:fill="FFFFFF"/>
        <w:spacing w:after="48" w:line="240" w:lineRule="auto"/>
        <w:jc w:val="center"/>
        <w:textAlignment w:val="baseline"/>
        <w:rPr>
          <w:rFonts w:ascii="Times New Roman" w:eastAsia="Times New Roman" w:hAnsi="Times New Roman" w:cs="Times New Roman"/>
          <w:b/>
          <w:bCs/>
          <w:caps/>
          <w:color w:val="231F20"/>
          <w:sz w:val="36"/>
          <w:szCs w:val="36"/>
          <w:lang w:eastAsia="hr-HR"/>
        </w:rPr>
      </w:pPr>
      <w:r w:rsidRPr="00D503F8">
        <w:rPr>
          <w:rFonts w:ascii="Times New Roman" w:eastAsia="Times New Roman" w:hAnsi="Times New Roman" w:cs="Times New Roman"/>
          <w:b/>
          <w:bCs/>
          <w:caps/>
          <w:color w:val="231F20"/>
          <w:sz w:val="36"/>
          <w:szCs w:val="36"/>
          <w:lang w:eastAsia="hr-HR"/>
        </w:rPr>
        <w:t>VLADA REPUBLIKE HRVATSKE</w:t>
      </w:r>
    </w:p>
    <w:p w:rsidR="00D503F8" w:rsidRPr="00D503F8" w:rsidRDefault="00D503F8" w:rsidP="00D503F8">
      <w:pPr>
        <w:shd w:val="clear" w:color="auto" w:fill="FFFFFF"/>
        <w:spacing w:after="48" w:line="240" w:lineRule="auto"/>
        <w:jc w:val="right"/>
        <w:textAlignment w:val="baseline"/>
        <w:rPr>
          <w:rFonts w:ascii="Times New Roman" w:eastAsia="Times New Roman" w:hAnsi="Times New Roman" w:cs="Times New Roman"/>
          <w:b/>
          <w:bCs/>
          <w:color w:val="231F20"/>
          <w:sz w:val="24"/>
          <w:szCs w:val="24"/>
          <w:lang w:eastAsia="hr-HR"/>
        </w:rPr>
      </w:pPr>
      <w:r w:rsidRPr="00D503F8">
        <w:rPr>
          <w:rFonts w:ascii="Times New Roman" w:eastAsia="Times New Roman" w:hAnsi="Times New Roman" w:cs="Times New Roman"/>
          <w:b/>
          <w:bCs/>
          <w:color w:val="231F20"/>
          <w:sz w:val="24"/>
          <w:szCs w:val="24"/>
          <w:lang w:eastAsia="hr-HR"/>
        </w:rPr>
        <w:t>1781</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Na temelju članka 143. stavaka 2. i 3. Zakona o odgoju i obrazovanju u osnovnoj i srednjoj školi (»Narodne novine«, br. 87/08, 86/09, 92/10, 105/10 – ispravak, 90/11, 16/12, 86/12, 126/12 – pročišćeni tekst, 94/13, 152/14, 7/17, 68/18, 98/19 i 64/20), Vlada Republike Hrvatske je na sjednici održanoj 20. kolovoza 2020. donijela</w:t>
      </w:r>
    </w:p>
    <w:p w:rsidR="00D503F8" w:rsidRPr="00D503F8" w:rsidRDefault="00D503F8" w:rsidP="00D503F8">
      <w:pPr>
        <w:shd w:val="clear" w:color="auto" w:fill="FFFFFF"/>
        <w:spacing w:before="153" w:after="0" w:line="240" w:lineRule="auto"/>
        <w:jc w:val="center"/>
        <w:textAlignment w:val="baseline"/>
        <w:rPr>
          <w:rFonts w:ascii="Times New Roman" w:eastAsia="Times New Roman" w:hAnsi="Times New Roman" w:cs="Times New Roman"/>
          <w:b/>
          <w:bCs/>
          <w:color w:val="231F20"/>
          <w:sz w:val="32"/>
          <w:szCs w:val="32"/>
          <w:lang w:eastAsia="hr-HR"/>
        </w:rPr>
      </w:pPr>
      <w:r w:rsidRPr="00D503F8">
        <w:rPr>
          <w:rFonts w:ascii="Times New Roman" w:eastAsia="Times New Roman" w:hAnsi="Times New Roman" w:cs="Times New Roman"/>
          <w:b/>
          <w:bCs/>
          <w:color w:val="231F20"/>
          <w:sz w:val="32"/>
          <w:szCs w:val="32"/>
          <w:lang w:eastAsia="hr-HR"/>
        </w:rPr>
        <w:t>ODLUKU</w:t>
      </w:r>
    </w:p>
    <w:p w:rsidR="00D503F8" w:rsidRPr="00D503F8" w:rsidRDefault="00D503F8" w:rsidP="00D503F8">
      <w:pPr>
        <w:shd w:val="clear" w:color="auto" w:fill="FFFFFF"/>
        <w:spacing w:before="68" w:after="72" w:line="240" w:lineRule="auto"/>
        <w:jc w:val="center"/>
        <w:textAlignment w:val="baseline"/>
        <w:rPr>
          <w:rFonts w:ascii="Times New Roman" w:eastAsia="Times New Roman" w:hAnsi="Times New Roman" w:cs="Times New Roman"/>
          <w:b/>
          <w:bCs/>
          <w:color w:val="231F20"/>
          <w:sz w:val="24"/>
          <w:szCs w:val="24"/>
          <w:lang w:eastAsia="hr-HR"/>
        </w:rPr>
      </w:pPr>
      <w:r w:rsidRPr="00D503F8">
        <w:rPr>
          <w:rFonts w:ascii="Times New Roman" w:eastAsia="Times New Roman" w:hAnsi="Times New Roman" w:cs="Times New Roman"/>
          <w:b/>
          <w:bCs/>
          <w:color w:val="231F20"/>
          <w:sz w:val="24"/>
          <w:szCs w:val="24"/>
          <w:lang w:eastAsia="hr-HR"/>
        </w:rPr>
        <w:t>O KRITERIJIMA I NAČINU FINANCIRANJA TROŠKOVA JAVNOG PRIJEVOZA REDOVITIH UČENIKA SREDNJIH ŠKOLA ZA ŠKOLSKU GODINU 2020./2021.</w:t>
      </w:r>
    </w:p>
    <w:p w:rsidR="00D503F8" w:rsidRPr="00D503F8" w:rsidRDefault="00D503F8" w:rsidP="00D503F8">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I.</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Ovom Odlukom utvrđuju se kriteriji i način sufinanciranja, odnosno financiranja troškova javnog prijevoza redovitih učenika srednjih škola za školsku godinu 2020./2021.</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Ako učenik ima mogućnost korištenja prijevoza vlakom i autobusom, Ministarstvo znanosti i obrazovanja podmirivat će trošak prijevoza vlakom ako je:</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 adresa u mjestu prebivališta, odnosno boravišta učenika udaljena do dva kilometra od željezničke postaje</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 vozni red prilagođen održavanju nastave (redoviti dolazak u školu i povratak iz škole osigurava onaj javni prijevoznik kod kojeg je vozni red organiziran na način da vrijeme čekanja od dolaska u mjesto školovanja do početka nastave te vrijeme čekanja od završetka nastave do polaska redovite linije prema mjestu stanovanja učenika ne prelazi 45 minuta, a u slučaju potrebe za presjedanjem, vrijeme čekanja između dvije linije javnog prijevoza ne smije biti dulje od 30 minuta).</w:t>
      </w:r>
    </w:p>
    <w:p w:rsidR="00D503F8" w:rsidRPr="00D503F8" w:rsidRDefault="00D503F8" w:rsidP="00D503F8">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II.</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Učenik koji je u školskoj godini 2020./2021. upisao i redovito pohađa srednju školu na području Republike Hrvatske, ostvaruje pravo na sufinanciranje 75 % troškova međumjesnog javnog prijevoza ako:</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 kupuje mjesečnu kartu za korištenje sredstava redovitog javnog prijevoza (autobus i vlak)</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 udaljenost od adrese u mjestu prebivališta, odnosno boravišta učenika do adrese u mjestu škole iznosi više od pet kilometara.</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Pravo sufinanciranja troškova javnog prijevoza prema kriterijima iz stavka 1. ove točke ne ostvaruje učenik:</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 koji je smješten u učeničkom domu koji se nalazi u istom mjestu njegova školovanja</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 kojemu se troškovi prijevoza u cjelini financiraju iz drugih izvora (učenik koji ima prebivalište na otocima, programi jedinica lokalne i područne (regionalne) samouprave i dr.).</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Ako je cijena mjesečne učeničke karte za autobus veća od:</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 karte koju za mjesec plaćaju radnici, sufinancira se 75 % cijene takve karte</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 ukupnog iznosa pojedinačnih dnevnih karata za dane pohađanja nastave u mjesecu, sufinancira se 75 % ukupnog iznosa pojedinačnih dnevnih karata za dane pohađanja nastave u mjesecu.</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Pod javnim prijevozom učenika iz stavka 1. ove točke podrazumijeva se javni linijski prijevoz u cestovnom prometu (autobus) i javni prijevoz u željezničkom prometu (vlak).</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Iznimno od stavka 4. ove točke, osnivači srednjih škola mogu organizirati posebni linijski prijevoz ako zahtjev za sufinanciranje na mjesečnoj razini ne prelazi iznos zahtjeva za sufinanciranje troškova prijevoza za ožujak 2020. godine.</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Pod međumjesnim javnim prijevozom iz stavka 1. ove točke podrazumijeva se prijevoz između dvaju različitih mjesta – mjesta prebivališta, odnosno boravišta i mjesta škole, neovisno o tome ulaze li ta dva mjesta u sastav iste ili druge jedinice lokalne samouprave (općine ili grada).</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Mjestom iz stavka 6. ove točke smatra se naselje sukladno Zakonu o područjima županija, gradova i općina u Republici Hrvatskoj (»Narodne novine«, br. 86/06, 125/06 – ispravak, 16/07 – ispravak, 95/08 – Odluka Ustavnog suda Republike Hrvatske, 46/10 – ispravak, 145/10, 37/13, 44/13, 45/13 i 110/15).</w:t>
      </w:r>
    </w:p>
    <w:p w:rsidR="00D503F8" w:rsidRPr="00D503F8" w:rsidRDefault="00D503F8" w:rsidP="00D503F8">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III.</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lastRenderedPageBreak/>
        <w:t>Ako je cijena karte za autobus, uključujući i porez na dodanu vrijednost, iz točke II. ove Odluke veća od:</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 549 kuna za relaciju manju ili jednaku od 10 kilometara, sufinancira se 75 % od 549 kuna</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 793 kune za relaciju veću od 10 kilometara, a manju ili jednaku od 20 kilometara, sufinancira se 75 % od 793 kune</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 976 kuna za relaciju veću od 20 kilometara, a manju ili jednaku od 30 kilometara, sufinancira se 75 % od 976 kuna</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 1.159 kuna za relaciju veću od 30 kilometara, a manju ili jednaku od 40 kilometara, sufinancira se 75 % od 1.159 kuna</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 1.342 kune za relaciju veću od 40 kilometara, a manju ili jednaku od 50 kilometara, sufinancira se 75 % od 1.342 kune</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 1.586 kuna za relaciju veću od 50 kilometara, sufinancira se 75 % od 1.586 kuna.</w:t>
      </w:r>
    </w:p>
    <w:p w:rsidR="00D503F8" w:rsidRPr="00D503F8" w:rsidRDefault="00D503F8" w:rsidP="00D503F8">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IV.</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Iznimno od točaka II. i III. ove Odluke učenik koji je u školskoj godini 2020./2021. upisao i redovito pohađa srednju školu na području Republike Hrvatske ostvaruje pravo na financiranje 100 %</w:t>
      </w:r>
      <w:r w:rsidRPr="00D503F8">
        <w:rPr>
          <w:rFonts w:ascii="Minion Pro" w:eastAsia="Times New Roman" w:hAnsi="Minion Pro" w:cs="Times New Roman"/>
          <w:color w:val="231F20"/>
          <w:sz w:val="20"/>
          <w:szCs w:val="20"/>
          <w:lang w:eastAsia="hr-HR"/>
        </w:rPr>
        <w:br/>
      </w:r>
      <w:r w:rsidRPr="00D503F8">
        <w:rPr>
          <w:rFonts w:ascii="Times New Roman" w:eastAsia="Times New Roman" w:hAnsi="Times New Roman" w:cs="Times New Roman"/>
          <w:color w:val="231F20"/>
          <w:sz w:val="20"/>
          <w:szCs w:val="20"/>
          <w:lang w:eastAsia="hr-HR"/>
        </w:rPr>
        <w:t>cijene mjesečne učeničke karte mjesnog i međumjesnog javnog prijevoza ako je član kućanstva koje je korisnik zajamčene minimalne naknade ili pomoći za uzdržavanje te ako je učenik dijete bez roditeljske skrbi, pod skrbništvom, a sukladno propisu kojim se uređuje područje socijalne skrbi i obiteljskih odnosa.</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Pravo financiranja troškova mjesnog i međumjesnog javnog prijevoza prema kriterijima iz stavka 1. ove točke ne ostvaruje učenik:</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 koji je smješten u učeničkom domu koji se nalazi u istom mjestu njegova školovanja</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 kojemu se troškovi prijevoza u cjelini financiraju iz drugih izvora (učenik koji ima prebivalište na otocima, programi jedinica lokalne i područne (regionalne) samouprave i dr.).</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Ako je cijena mjesečne učeničke karte za autobus veća od:</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 karte koju za mjesec plaćaju radnici, financira se 100 % cijene takve karte</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 ukupnog iznosa pojedinačnih dnevnih karata za dane pohađanja nastave u mjesecu, financira se 100 % ukupnog iznosa pojedinačnih dnevnih karata za dane pohađanja nastave u mjesecu.</w:t>
      </w:r>
    </w:p>
    <w:p w:rsidR="00D503F8" w:rsidRPr="00D503F8" w:rsidRDefault="00D503F8" w:rsidP="00D503F8">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V.</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Pravo na sufinanciranje 75 %, odnosno financiranje 100 % troškova javnog prijevoza sukladno ovoj Odluci ostvaruju redoviti učenici srednje umjetničke škole koji uz posebni stručni dio programa umjetničke škole u umjetničkoj školi pohađaju i općeobrazovni program.</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Učenici koji uz posebni stručni dio programa umjetničke škole pohađaju i drugu srednju školu ostvaruju pravo na sufinanciranje, odnosno financiranje troškova javnog prijevoza samo za jednu mjesečnu učeničku kartu po vlastitom izboru, a sukladno kriterijima iz ove Odluke.</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Pravo iz stavka 2. ove točke ostvaruju i učenici koji u jednoj umjetničkoj školi pohađaju posebni stručni dio programa i općeobrazovni program, a u drugoj umjetničkoj školi samo stručni dio programa (učenici koji pohađaju dvije umjetničke škole).</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Učenici koji istodobno pohađaju osnovnu školu u kojoj stječu opće obrazovanje i srednju umjetničku školu, ostvaruju pravo na prijevoz sukladno ovoj Odluci.</w:t>
      </w:r>
    </w:p>
    <w:p w:rsidR="00D503F8" w:rsidRPr="00D503F8" w:rsidRDefault="00D503F8" w:rsidP="00D503F8">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VI.</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Jedinicama područne (regionalne) samouprave i Gradu Zagrebu, odnosno osnivačima srednjoškolskih ustanova mjesečno će se osigurati sredstva za troškove prijevoza učenika koji srednju školu pohađaju na njihovu području.</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U mjesecu kada se nastava, sukladno Odluci o početku i završetku nastavne godine, broju radnih dana i trajanju odmora učenika osnovnih i srednjih škola za školsku godinu 2020./2021. (»Narodne novine«, broj 57/20), održava dio mjeseca, sufinancirat će se, odnosno financirati mjesečna, odnosno pojedinačne karte za dane pohađanja nastave u mjesecu uzimajući u obzir najpovoljniji iznos.</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Iznimno, učenicima u programima čiji se veći dio izvodi u obliku praktične nastave i vježbi te drugim strukovnim programima sa stručnom praksom sufinancirat će se, odnosno financirati mjesečna karta, odnosno pojedinačne karte za dane pohađanja praktične nastave i vježbi te stručne prakse u mjesecu uzimajući u obzir najpovoljniji iznos. Navedeno se primjenjuje i u mjesecu srpnju.</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Učenik za odlazak u školu i pohađanje praktične nastave i vježbi te stručne prakse ostvaruje pravo na sufinanciranje, odnosno financiranje oba troška međumjesnog javnog prijevoza sukladno stavcima 2. i 3. ove točke te točkama II., III. i IV. ove Odluke.</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lastRenderedPageBreak/>
        <w:t>Za prijevoz maturanata za dane pohađanja ispita državne mature (gimnazijski programi) te maturanata u strukovnim i umjetničkim programima za dane izrade i obrane završnog rada i za dane polaganja ispita državne mature zbog nastavka školovanja, sufinancirat će se, odnosno financirat će se najpovoljniji iznos (pojedinačne karte, polumjesečna ili mjesečna karta) za dane pohađanja ispita državne mature, odnosno za dane izrade i obrane završnog rada.</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Također, učenicima koji, sukladno članku 75. stavku 1. Zakona o odgoju i obrazovanju u osnovnoj i srednjoj školi, imaju obvezu pohađanja dopunskog rada, sufinancirat će se, odnosno financirat će se najpovoljniji iznos (pojedinačne karte, polumjesečna ili mjesečna karta) za dane pohađanja dopunskog rada.</w:t>
      </w:r>
    </w:p>
    <w:p w:rsidR="00D503F8" w:rsidRPr="00D503F8" w:rsidRDefault="00D503F8" w:rsidP="00D503F8">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VII.</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Ministarstvo znanosti i obrazovanja mjesečno osigurava i doznačava sredstva za troškove prijevoza učenika jedinicama područne (regionalne) samouprave i Gradu Zagrebu, odnosno osnivačima srednjoškolskih ustanova.</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Jedinice područne (regionalne) samouprave i Grad Zagreb, odnosno osnivači srednjoškolskih ustanova, zahtjeve za isplatu sredstava iz stavka 1. ove točke podnose Ministarstvu znanosti i obrazovanja do 25. u mjesecu za tekući mjesec. Iznimno, u mjesecu prosincu zahtjeve za isplatu sredstava osnivači podnose do 15. u mjesecu za tekući mjesec.</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Zahtjevi iz stavka 2. ove točke obvezno sadrže ovjerene račune prijevoznika s popisom učenika, sukladno ovoj Odluci, a koji su iskoristili pravo na sufinanciranje, odnosno financiranje.</w:t>
      </w:r>
    </w:p>
    <w:p w:rsidR="00D503F8" w:rsidRPr="00D503F8" w:rsidRDefault="00D503F8" w:rsidP="00D503F8">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VIII.</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U slučaju sumnje na nezakonito postupanje prijevoznika, a zbog osiguranja namjenskog korištenja sredstava ostvarenih za sufinanciranje, odnosno financiranje troškova javnog prijevoza, osnivač na temelju vjerodostojne dokumentacije može sredstva doznačiti školi koju učenik pohađa ili samom učeniku.</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Odredba iz stavka 1. ove točke primjenjuje se na sve nepodmirene obveze iz prethodnih razdoblja sufinanciranja, odnosno financiranja.</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Sredstva iz stavka 1. ove točke izuzeta su od ovrhe.</w:t>
      </w:r>
    </w:p>
    <w:p w:rsidR="00D503F8" w:rsidRPr="00D503F8" w:rsidRDefault="00D503F8" w:rsidP="00D503F8">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IX.</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Jedinice područne (regionalne) samouprave i Grad Zagreb, odnosno osnivači srednjoškolskih ustanova obvezuju se da će doznačena financijska sredstva iz točke VII. ove Odluke koristiti isključivo za sufinanciranje, odnosno financiranje troškova međumjesnog javnog prijevoza sukladno ovoj Odluci.</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Osnivači s prijevoznicima sklapaju ugovore o prijevozu učenika srednjih škola te su dužni brinuti se za namjensko korištenje doznačenih financijskih sredstava od Ministarstva znanosti i obrazovanja, kao i za koordinaciju svih sudionika u procesu ostvarivanja prava (prijevoznike, škole, učenike). Sklopljeni ugovori obvezno moraju sadržavati cjenik svih vrsta karata za sve relacije i sve kategorije putnika. Ukoliko tijekom školske godine dođe do promjene cjenika, osnivači su obvezni potpisati dodatak ugovoru. Ugovori s prijevoznicima i sve njihove izmjene dostavljaju se Ministarstvu znanosti i obrazovanja na adresu elektroničke pošte prijevoz@mzo.hr.</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Ministarstvo znanosti i obrazovanja pridržava pravo praćenja utroška financijskih sredstava iz točke VII. ove Odluke te preispitivanje namjenskog korištenja sredstava.</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Iznosi isplaćeni jedinicama područne (regionalne) samouprave i Gradu Zagrebu iz državnog proračuna Republike Hrvatske, na temelju dvostrukog financiranja, neistinitih i netočnih podataka ili u slučaju administrativne pogreške, podliježu povratu sredstava u državni proračun. U slučaju sumnje na nepravilnosti, Ministarstvo znanosti i obrazovanja u bilo kojoj fazi procesa može zatražiti dostavu podloga za cijene iskazane u ovjerenim tablicama uz račune (važeći cjenik i dr.).</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Neutrošena financijska sredstava, kao i nenamjenski utrošena sredstva iz stavka 4. ove točke, jedinice područne (regionalne) samouprave i Grad Zagreb dužni su odmah, a najkasnije u roku od 30 dana, vratiti na račun državnog proračuna Republike Hrvatske HR 1210010051863000160, model i poziv na broj povrata 33-363147-5800379-RKP jedinice područne (regionalne) samouprave ili Grada Zagreba. Ako se neutrošena financijska sredstva odnose na prethodnu godinu, jedinice područne (regionalne) samouprave i Grad Zagreb dužni su ih vratiti na račun državnog proračuna Republike Hrvatske HR 1210010051863000160, model 64 i poziv na broj povrata 7196-1222-5800379.</w:t>
      </w:r>
    </w:p>
    <w:p w:rsidR="00D503F8" w:rsidRPr="00D503F8" w:rsidRDefault="00D503F8" w:rsidP="00D503F8">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X.</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Za provedbu ove Odluke zadužuje se Ministarstvo znanosti i obrazovanja koje će donijeti upute o načinu njezina provođenja.</w:t>
      </w:r>
    </w:p>
    <w:p w:rsidR="00D503F8" w:rsidRPr="00D503F8" w:rsidRDefault="00D503F8" w:rsidP="00D503F8">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XI.</w:t>
      </w:r>
    </w:p>
    <w:p w:rsidR="00D503F8" w:rsidRPr="00D503F8" w:rsidRDefault="00D503F8" w:rsidP="00D503F8">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Ova Odluka stupa na snagu prvoga dana od dana objave u »Narodnim novinama«.</w:t>
      </w:r>
    </w:p>
    <w:p w:rsidR="00D503F8" w:rsidRPr="00D503F8" w:rsidRDefault="00D503F8" w:rsidP="00D503F8">
      <w:pPr>
        <w:shd w:val="clear" w:color="auto" w:fill="FFFFFF"/>
        <w:spacing w:after="0" w:line="240" w:lineRule="auto"/>
        <w:ind w:left="408"/>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lastRenderedPageBreak/>
        <w:t>Klasa: 022-03/20-04/296</w:t>
      </w:r>
      <w:r w:rsidRPr="00D503F8">
        <w:rPr>
          <w:rFonts w:ascii="Minion Pro" w:eastAsia="Times New Roman" w:hAnsi="Minion Pro" w:cs="Times New Roman"/>
          <w:color w:val="231F20"/>
          <w:sz w:val="20"/>
          <w:szCs w:val="20"/>
          <w:lang w:eastAsia="hr-HR"/>
        </w:rPr>
        <w:br/>
      </w:r>
      <w:proofErr w:type="spellStart"/>
      <w:r w:rsidRPr="00D503F8">
        <w:rPr>
          <w:rFonts w:ascii="Times New Roman" w:eastAsia="Times New Roman" w:hAnsi="Times New Roman" w:cs="Times New Roman"/>
          <w:color w:val="231F20"/>
          <w:sz w:val="20"/>
          <w:szCs w:val="20"/>
          <w:lang w:eastAsia="hr-HR"/>
        </w:rPr>
        <w:t>Urbroj</w:t>
      </w:r>
      <w:proofErr w:type="spellEnd"/>
      <w:r w:rsidRPr="00D503F8">
        <w:rPr>
          <w:rFonts w:ascii="Times New Roman" w:eastAsia="Times New Roman" w:hAnsi="Times New Roman" w:cs="Times New Roman"/>
          <w:color w:val="231F20"/>
          <w:sz w:val="20"/>
          <w:szCs w:val="20"/>
          <w:lang w:eastAsia="hr-HR"/>
        </w:rPr>
        <w:t>: 50301-04-20-2</w:t>
      </w:r>
      <w:r w:rsidRPr="00D503F8">
        <w:rPr>
          <w:rFonts w:ascii="Minion Pro" w:eastAsia="Times New Roman" w:hAnsi="Minion Pro" w:cs="Times New Roman"/>
          <w:color w:val="231F20"/>
          <w:sz w:val="20"/>
          <w:szCs w:val="20"/>
          <w:lang w:eastAsia="hr-HR"/>
        </w:rPr>
        <w:br/>
      </w:r>
      <w:r w:rsidRPr="00D503F8">
        <w:rPr>
          <w:rFonts w:ascii="Times New Roman" w:eastAsia="Times New Roman" w:hAnsi="Times New Roman" w:cs="Times New Roman"/>
          <w:color w:val="231F20"/>
          <w:sz w:val="20"/>
          <w:szCs w:val="20"/>
          <w:lang w:eastAsia="hr-HR"/>
        </w:rPr>
        <w:t>Zagreb, 20. kolovoza 2020.</w:t>
      </w:r>
    </w:p>
    <w:p w:rsidR="00D503F8" w:rsidRPr="00D503F8" w:rsidRDefault="00D503F8" w:rsidP="00D503F8">
      <w:pPr>
        <w:shd w:val="clear" w:color="auto" w:fill="FFFFFF"/>
        <w:spacing w:line="240" w:lineRule="auto"/>
        <w:ind w:left="2712"/>
        <w:jc w:val="center"/>
        <w:textAlignment w:val="baseline"/>
        <w:rPr>
          <w:rFonts w:ascii="Times New Roman" w:eastAsia="Times New Roman" w:hAnsi="Times New Roman" w:cs="Times New Roman"/>
          <w:color w:val="231F20"/>
          <w:sz w:val="20"/>
          <w:szCs w:val="20"/>
          <w:lang w:eastAsia="hr-HR"/>
        </w:rPr>
      </w:pPr>
      <w:r w:rsidRPr="00D503F8">
        <w:rPr>
          <w:rFonts w:ascii="Times New Roman" w:eastAsia="Times New Roman" w:hAnsi="Times New Roman" w:cs="Times New Roman"/>
          <w:color w:val="231F20"/>
          <w:sz w:val="20"/>
          <w:szCs w:val="20"/>
          <w:lang w:eastAsia="hr-HR"/>
        </w:rPr>
        <w:t>Predsjednik</w:t>
      </w:r>
      <w:r w:rsidRPr="00D503F8">
        <w:rPr>
          <w:rFonts w:ascii="Minion Pro" w:eastAsia="Times New Roman" w:hAnsi="Minion Pro" w:cs="Times New Roman"/>
          <w:color w:val="231F20"/>
          <w:sz w:val="20"/>
          <w:szCs w:val="20"/>
          <w:lang w:eastAsia="hr-HR"/>
        </w:rPr>
        <w:br/>
      </w:r>
      <w:r w:rsidRPr="00D503F8">
        <w:rPr>
          <w:rFonts w:ascii="Minion Pro" w:eastAsia="Times New Roman" w:hAnsi="Minion Pro" w:cs="Times New Roman"/>
          <w:b/>
          <w:bCs/>
          <w:color w:val="231F20"/>
          <w:sz w:val="24"/>
          <w:szCs w:val="24"/>
          <w:bdr w:val="none" w:sz="0" w:space="0" w:color="auto" w:frame="1"/>
          <w:lang w:eastAsia="hr-HR"/>
        </w:rPr>
        <w:t xml:space="preserve">mr. </w:t>
      </w:r>
      <w:proofErr w:type="spellStart"/>
      <w:r w:rsidRPr="00D503F8">
        <w:rPr>
          <w:rFonts w:ascii="Minion Pro" w:eastAsia="Times New Roman" w:hAnsi="Minion Pro" w:cs="Times New Roman"/>
          <w:b/>
          <w:bCs/>
          <w:color w:val="231F20"/>
          <w:sz w:val="24"/>
          <w:szCs w:val="24"/>
          <w:bdr w:val="none" w:sz="0" w:space="0" w:color="auto" w:frame="1"/>
          <w:lang w:eastAsia="hr-HR"/>
        </w:rPr>
        <w:t>sc</w:t>
      </w:r>
      <w:proofErr w:type="spellEnd"/>
      <w:r w:rsidRPr="00D503F8">
        <w:rPr>
          <w:rFonts w:ascii="Minion Pro" w:eastAsia="Times New Roman" w:hAnsi="Minion Pro" w:cs="Times New Roman"/>
          <w:b/>
          <w:bCs/>
          <w:color w:val="231F20"/>
          <w:sz w:val="24"/>
          <w:szCs w:val="24"/>
          <w:bdr w:val="none" w:sz="0" w:space="0" w:color="auto" w:frame="1"/>
          <w:lang w:eastAsia="hr-HR"/>
        </w:rPr>
        <w:t>. Andrej Plenković, </w:t>
      </w:r>
      <w:r w:rsidRPr="00D503F8">
        <w:rPr>
          <w:rFonts w:ascii="Times New Roman" w:eastAsia="Times New Roman" w:hAnsi="Times New Roman" w:cs="Times New Roman"/>
          <w:color w:val="231F20"/>
          <w:sz w:val="20"/>
          <w:szCs w:val="20"/>
          <w:lang w:eastAsia="hr-HR"/>
        </w:rPr>
        <w:t>v. r.</w:t>
      </w:r>
    </w:p>
    <w:p w:rsidR="001816C8" w:rsidRDefault="001816C8">
      <w:bookmarkStart w:id="0" w:name="_GoBack"/>
      <w:bookmarkEnd w:id="0"/>
    </w:p>
    <w:sectPr w:rsidR="00181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98"/>
    <w:rsid w:val="001816C8"/>
    <w:rsid w:val="004F1398"/>
    <w:rsid w:val="00D503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BD6C9-DCB8-4979-B28C-D4674089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379449">
      <w:bodyDiv w:val="1"/>
      <w:marLeft w:val="0"/>
      <w:marRight w:val="0"/>
      <w:marTop w:val="0"/>
      <w:marBottom w:val="0"/>
      <w:divBdr>
        <w:top w:val="none" w:sz="0" w:space="0" w:color="auto"/>
        <w:left w:val="none" w:sz="0" w:space="0" w:color="auto"/>
        <w:bottom w:val="none" w:sz="0" w:space="0" w:color="auto"/>
        <w:right w:val="none" w:sz="0" w:space="0" w:color="auto"/>
      </w:divBdr>
      <w:divsChild>
        <w:div w:id="1022974746">
          <w:marLeft w:val="0"/>
          <w:marRight w:val="0"/>
          <w:marTop w:val="0"/>
          <w:marBottom w:val="225"/>
          <w:divBdr>
            <w:top w:val="none" w:sz="0" w:space="15" w:color="auto"/>
            <w:left w:val="none" w:sz="0" w:space="0" w:color="auto"/>
            <w:bottom w:val="single" w:sz="6" w:space="0" w:color="E4E4E6"/>
            <w:right w:val="none" w:sz="0" w:space="0" w:color="auto"/>
          </w:divBdr>
        </w:div>
        <w:div w:id="1179999407">
          <w:marLeft w:val="0"/>
          <w:marRight w:val="0"/>
          <w:marTop w:val="0"/>
          <w:marBottom w:val="0"/>
          <w:divBdr>
            <w:top w:val="single" w:sz="6" w:space="0" w:color="E4E4E6"/>
            <w:left w:val="none" w:sz="0" w:space="0" w:color="auto"/>
            <w:bottom w:val="none" w:sz="0" w:space="0" w:color="auto"/>
            <w:right w:val="none" w:sz="0" w:space="0" w:color="auto"/>
          </w:divBdr>
          <w:divsChild>
            <w:div w:id="1494376690">
              <w:marLeft w:val="0"/>
              <w:marRight w:val="0"/>
              <w:marTop w:val="0"/>
              <w:marBottom w:val="0"/>
              <w:divBdr>
                <w:top w:val="none" w:sz="0" w:space="0" w:color="auto"/>
                <w:left w:val="none" w:sz="0" w:space="0" w:color="auto"/>
                <w:bottom w:val="none" w:sz="0" w:space="0" w:color="auto"/>
                <w:right w:val="none" w:sz="0" w:space="0" w:color="auto"/>
              </w:divBdr>
              <w:divsChild>
                <w:div w:id="499010164">
                  <w:marLeft w:val="0"/>
                  <w:marRight w:val="1500"/>
                  <w:marTop w:val="100"/>
                  <w:marBottom w:val="100"/>
                  <w:divBdr>
                    <w:top w:val="none" w:sz="0" w:space="0" w:color="auto"/>
                    <w:left w:val="none" w:sz="0" w:space="0" w:color="auto"/>
                    <w:bottom w:val="none" w:sz="0" w:space="0" w:color="auto"/>
                    <w:right w:val="none" w:sz="0" w:space="0" w:color="auto"/>
                  </w:divBdr>
                  <w:divsChild>
                    <w:div w:id="1780179075">
                      <w:marLeft w:val="0"/>
                      <w:marRight w:val="0"/>
                      <w:marTop w:val="300"/>
                      <w:marBottom w:val="450"/>
                      <w:divBdr>
                        <w:top w:val="none" w:sz="0" w:space="0" w:color="auto"/>
                        <w:left w:val="none" w:sz="0" w:space="0" w:color="auto"/>
                        <w:bottom w:val="none" w:sz="0" w:space="0" w:color="auto"/>
                        <w:right w:val="none" w:sz="0" w:space="0" w:color="auto"/>
                      </w:divBdr>
                      <w:divsChild>
                        <w:div w:id="919482821">
                          <w:marLeft w:val="0"/>
                          <w:marRight w:val="0"/>
                          <w:marTop w:val="0"/>
                          <w:marBottom w:val="0"/>
                          <w:divBdr>
                            <w:top w:val="none" w:sz="0" w:space="0" w:color="auto"/>
                            <w:left w:val="none" w:sz="0" w:space="0" w:color="auto"/>
                            <w:bottom w:val="none" w:sz="0" w:space="0" w:color="auto"/>
                            <w:right w:val="none" w:sz="0" w:space="0" w:color="auto"/>
                          </w:divBdr>
                          <w:divsChild>
                            <w:div w:id="616253611">
                              <w:marLeft w:val="0"/>
                              <w:marRight w:val="0"/>
                              <w:marTop w:val="0"/>
                              <w:marBottom w:val="0"/>
                              <w:divBdr>
                                <w:top w:val="none" w:sz="0" w:space="0" w:color="auto"/>
                                <w:left w:val="none" w:sz="0" w:space="0" w:color="auto"/>
                                <w:bottom w:val="none" w:sz="0" w:space="0" w:color="auto"/>
                                <w:right w:val="none" w:sz="0" w:space="0" w:color="auto"/>
                              </w:divBdr>
                            </w:div>
                            <w:div w:id="19641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1846</Words>
  <Characters>10526</Characters>
  <Application>Microsoft Office Word</Application>
  <DocSecurity>0</DocSecurity>
  <Lines>87</Lines>
  <Paragraphs>24</Paragraphs>
  <ScaleCrop>false</ScaleCrop>
  <Company/>
  <LinksUpToDate>false</LinksUpToDate>
  <CharactersWithSpaces>12348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Dražen Vinski</dc:creator>
  <cp:keywords/>
  <dc:description/>
  <cp:lastModifiedBy>Dražen Vinski</cp:lastModifiedBy>
  <cp:revision>3</cp:revision>
  <dcterms:created xsi:type="dcterms:W3CDTF">2020-08-25T12:41:00Z</dcterms:created>
  <dcterms:modified xsi:type="dcterms:W3CDTF">2020-08-25T12:42:00Z</dcterms:modified>
</cp:coreProperties>
</file>