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ED1F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1A347D" w:rsidRDefault="009642B7" w:rsidP="00ED1F42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KLASA:</w:t>
      </w:r>
      <w:r w:rsidR="0008262A">
        <w:rPr>
          <w:rFonts w:ascii="Times New Roman" w:hAnsi="Times New Roman" w:cs="Times New Roman"/>
        </w:rPr>
        <w:t>005-01/1</w:t>
      </w:r>
      <w:r w:rsidR="002E073B">
        <w:rPr>
          <w:rFonts w:ascii="Times New Roman" w:hAnsi="Times New Roman" w:cs="Times New Roman"/>
        </w:rPr>
        <w:t>6-01/04</w:t>
      </w:r>
    </w:p>
    <w:p w:rsidR="009642B7" w:rsidRPr="001A347D" w:rsidRDefault="009642B7" w:rsidP="00ED1F42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URBROJ:2113/03-</w:t>
      </w:r>
      <w:proofErr w:type="spellStart"/>
      <w:r w:rsidRPr="001A347D">
        <w:rPr>
          <w:rFonts w:ascii="Times New Roman" w:hAnsi="Times New Roman" w:cs="Times New Roman"/>
        </w:rPr>
        <w:t>0</w:t>
      </w:r>
      <w:r w:rsidR="00E76EB7">
        <w:rPr>
          <w:rFonts w:ascii="Times New Roman" w:hAnsi="Times New Roman" w:cs="Times New Roman"/>
        </w:rPr>
        <w:t>3</w:t>
      </w:r>
      <w:proofErr w:type="spellEnd"/>
      <w:r w:rsidRPr="001A347D">
        <w:rPr>
          <w:rFonts w:ascii="Times New Roman" w:hAnsi="Times New Roman" w:cs="Times New Roman"/>
        </w:rPr>
        <w:t>-1</w:t>
      </w:r>
      <w:r w:rsidR="002E073B">
        <w:rPr>
          <w:rFonts w:ascii="Times New Roman" w:hAnsi="Times New Roman" w:cs="Times New Roman"/>
        </w:rPr>
        <w:t>6</w:t>
      </w:r>
      <w:r w:rsidRPr="001A347D">
        <w:rPr>
          <w:rFonts w:ascii="Times New Roman" w:hAnsi="Times New Roman" w:cs="Times New Roman"/>
        </w:rPr>
        <w:t>-</w:t>
      </w:r>
      <w:r w:rsidR="00117579">
        <w:rPr>
          <w:rFonts w:ascii="Times New Roman" w:hAnsi="Times New Roman" w:cs="Times New Roman"/>
        </w:rPr>
        <w:t>1</w:t>
      </w:r>
    </w:p>
    <w:p w:rsidR="009642B7" w:rsidRPr="001A347D" w:rsidRDefault="009642B7" w:rsidP="00ED1F42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Stubičke Toplice,</w:t>
      </w:r>
      <w:r w:rsidR="002E073B">
        <w:rPr>
          <w:rFonts w:ascii="Times New Roman" w:hAnsi="Times New Roman" w:cs="Times New Roman"/>
        </w:rPr>
        <w:t>14</w:t>
      </w:r>
      <w:r w:rsidR="00117579">
        <w:rPr>
          <w:rFonts w:ascii="Times New Roman" w:hAnsi="Times New Roman" w:cs="Times New Roman"/>
        </w:rPr>
        <w:t>.11.</w:t>
      </w:r>
      <w:r w:rsidR="00117579" w:rsidRPr="002E57B0">
        <w:rPr>
          <w:rFonts w:ascii="Times New Roman" w:hAnsi="Times New Roman" w:cs="Times New Roman"/>
        </w:rPr>
        <w:t>2015</w:t>
      </w:r>
      <w:r w:rsidR="00117579">
        <w:rPr>
          <w:rFonts w:ascii="Times New Roman" w:hAnsi="Times New Roman" w:cs="Times New Roman"/>
        </w:rPr>
        <w:t>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>Na temelju odredbe članka 7. st. 2. Zakona o financiranju političkih aktivnosti i izborne promidžbe (Narodne novine br. 24/11, 61/11, 2</w:t>
      </w:r>
      <w:r w:rsidR="002E073B">
        <w:rPr>
          <w:rFonts w:ascii="Times New Roman" w:hAnsi="Times New Roman" w:cs="Times New Roman"/>
        </w:rPr>
        <w:t>7/13, 48/13 – pročišćeni tekst,</w:t>
      </w:r>
      <w:r w:rsidRPr="00ED1F42">
        <w:rPr>
          <w:rFonts w:ascii="Times New Roman" w:hAnsi="Times New Roman" w:cs="Times New Roman"/>
        </w:rPr>
        <w:t xml:space="preserve"> 02/14 – Odluka Ustavnog suda Republike Hrvatske</w:t>
      </w:r>
      <w:r w:rsidR="002E073B">
        <w:rPr>
          <w:rFonts w:ascii="Times New Roman" w:hAnsi="Times New Roman" w:cs="Times New Roman"/>
        </w:rPr>
        <w:t xml:space="preserve"> i 96/16</w:t>
      </w:r>
      <w:r w:rsidRPr="00ED1F42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46. st. 2. t. 1.</w:t>
      </w:r>
      <w:r w:rsidRPr="00ED1F42">
        <w:rPr>
          <w:rFonts w:ascii="Times New Roman" w:hAnsi="Times New Roman" w:cs="Times New Roman"/>
        </w:rPr>
        <w:t xml:space="preserve"> Statuta Općine Stubičke Toplice (Službeni glasnik Krapinsko-zagorske županije br. 16/09 i 09/13), </w:t>
      </w:r>
      <w:r>
        <w:rPr>
          <w:rFonts w:ascii="Times New Roman" w:hAnsi="Times New Roman" w:cs="Times New Roman"/>
        </w:rPr>
        <w:t>načelnik</w:t>
      </w:r>
      <w:r w:rsidRPr="00ED1F42">
        <w:rPr>
          <w:rFonts w:ascii="Times New Roman" w:hAnsi="Times New Roman" w:cs="Times New Roman"/>
        </w:rPr>
        <w:t xml:space="preserve"> Općine Stubičke Toplice </w:t>
      </w:r>
      <w:r>
        <w:rPr>
          <w:rFonts w:ascii="Times New Roman" w:hAnsi="Times New Roman" w:cs="Times New Roman"/>
        </w:rPr>
        <w:t>donosi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 xml:space="preserve">ODLUKU O </w:t>
      </w:r>
      <w:r>
        <w:rPr>
          <w:rFonts w:ascii="Times New Roman" w:hAnsi="Times New Roman" w:cs="Times New Roman"/>
          <w:b/>
        </w:rPr>
        <w:t xml:space="preserve">UTVRĐIVANJU PRIJEDLOGA ODLUKE O </w:t>
      </w:r>
      <w:r w:rsidRPr="00ED1F42">
        <w:rPr>
          <w:rFonts w:ascii="Times New Roman" w:hAnsi="Times New Roman" w:cs="Times New Roman"/>
          <w:b/>
        </w:rPr>
        <w:t>RASPOREĐIVANJU SREDSTAVA ZA FINANCIRANJE POLITIČKIH AKTIVNOSTI I IZBORNE PROMIDŽBE</w:t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IZ PRORAČUNA OPĆINE STUBIČKE TOPLICE</w:t>
      </w:r>
      <w:r w:rsidR="002E073B">
        <w:rPr>
          <w:rFonts w:ascii="Times New Roman" w:hAnsi="Times New Roman" w:cs="Times New Roman"/>
          <w:b/>
        </w:rPr>
        <w:t xml:space="preserve"> ZA 2017. GODINU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OPĆE ODREDBE</w:t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1.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Ovom Odlukom uređuje se način i uvjeti financiranja političkih stranaka i članova Općinskog vijeća Općine Stubičke Toplice izabranih s liste grupe birača, odnosno lista grupa birača i kandidata te financiranje izborne promidžbe političkih stranaka, lista grupe birača i kandidata na izborima za općinskog načelnika te za članove Općinskog vijeća Općine Stubičke Toplice iz Proračuna Općine Stubičke Toplice (dalje: Proračun).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REDOVITO GODIŠNJE FINANCIRANJE</w:t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2.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Pravo na redovito godišnje financiranje iz Proračuna imaju političke stranke koje imaju člana u Općinskom vijeću Općine Stubičke Toplice (dalje: Općinsko vijeće) i članovi Općinskog vijeća izabrani s liste grupe birača.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3.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Sredstva za redovito godišnje financiranje političkih stranaka i članova Općinskog vijeća izabranih s liste grupe birača osiguravaju se u Proračunu za 201</w:t>
      </w:r>
      <w:r w:rsidR="002E073B">
        <w:rPr>
          <w:rFonts w:ascii="Times New Roman" w:hAnsi="Times New Roman" w:cs="Times New Roman"/>
        </w:rPr>
        <w:t>7</w:t>
      </w:r>
      <w:r w:rsidRPr="00ED1F42">
        <w:rPr>
          <w:rFonts w:ascii="Times New Roman" w:hAnsi="Times New Roman" w:cs="Times New Roman"/>
        </w:rPr>
        <w:t xml:space="preserve">. godinu u iznosu od </w:t>
      </w:r>
      <w:r>
        <w:rPr>
          <w:rFonts w:ascii="Times New Roman" w:hAnsi="Times New Roman" w:cs="Times New Roman"/>
        </w:rPr>
        <w:t>5.000,00</w:t>
      </w:r>
      <w:r w:rsidRPr="00ED1F42">
        <w:rPr>
          <w:rFonts w:ascii="Times New Roman" w:hAnsi="Times New Roman" w:cs="Times New Roman"/>
        </w:rPr>
        <w:t xml:space="preserve"> kuna.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lastRenderedPageBreak/>
        <w:tab/>
        <w:t>Sredstva iz prethodnog stavka mogu se koristiti isključivo za ostvarenje ciljeva utvrđenih godišnjim programom rada i financijskim planom, a zabranjeno je njihovo trošenje za osobne potrebe.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4.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Sredstva iz članka 3. stavka 1. ove Odluke raspoređuju se na način da se utvrdi jednak iznos sredstava za svakog člana u Općinskom vijeću, tako da pojedinoj političkoj stranci pripadaju sredstva razmjerno broju njezinih članova u Općinskom vijeću u trenutku konstituiranja Općinskog vijeća.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5.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Ukoliko članu (ili članovima) Općinskog vijeća nakon konstituiranja Općinskog vijeća prestane članstvo u političkoj stranci, financijska sredstva koja se raspoređuju sukladno čl. 4. ove Odluke ostaju političkoj stranci kojoj je član Općinskog vijeća pripadao u trenutku konstituiranja Općinskog vijeća.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 xml:space="preserve">U slučaju udruživanja dviju ili više političkih stranaka financijska sredstva koja se raspoređuju sukladno </w:t>
      </w:r>
      <w:r w:rsidR="00D71D72">
        <w:rPr>
          <w:rFonts w:ascii="Times New Roman" w:hAnsi="Times New Roman" w:cs="Times New Roman"/>
        </w:rPr>
        <w:t>članku</w:t>
      </w:r>
      <w:r w:rsidRPr="00ED1F42">
        <w:rPr>
          <w:rFonts w:ascii="Times New Roman" w:hAnsi="Times New Roman" w:cs="Times New Roman"/>
        </w:rPr>
        <w:t xml:space="preserve"> 4. ove Odluke pripadaju političkoj stranci koja je pravni </w:t>
      </w:r>
      <w:proofErr w:type="spellStart"/>
      <w:r w:rsidRPr="00ED1F42">
        <w:rPr>
          <w:rFonts w:ascii="Times New Roman" w:hAnsi="Times New Roman" w:cs="Times New Roman"/>
        </w:rPr>
        <w:t>sljednik</w:t>
      </w:r>
      <w:proofErr w:type="spellEnd"/>
      <w:r w:rsidRPr="00ED1F42">
        <w:rPr>
          <w:rFonts w:ascii="Times New Roman" w:hAnsi="Times New Roman" w:cs="Times New Roman"/>
        </w:rPr>
        <w:t xml:space="preserve"> političkih stranaka koje su udruživanjem prestale postojati.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Ukoliko član Općinskog vijeća izabran s liste grupe birača, nakon konstituiranja Općinskog vijeća, postane član političke stranke koja participira u Općinskom vijeću, sredstva za redovito godišnje financiranje iz Proračuna ostaju tom članu Općinskog vijeća izabranom s liste grupe birača, te se na istog i dalje primjenjuju sve odredbe koje se odnose na članove Općinskog vijeća izabrane s liste grupe birača.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6.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Članovi Općinskog vijeća izabrani s liste grupe birača koji nakon isteka mandata nisu ponovno izabrani za člana Općinskog vijeća ili im mandat prestane prije isteka vremena na koje su izabrani, dužni su u roku od 60 dana od dana konstituiranja novog saziva Općinskog vijeća, odnosno od prestanka mandata prije isteka vremena na koje su izabrani, vratiti u Proračun neutrošena financijska sredstva dobivena iz Proračuna za redovito godišnje financiranje njihove djelatnosti te novčani iznos tržišne protuvrijednosti imovine nabavljene sredstvima dobivenim iz Proračuna za redovito godišnje financiranje njihove djelatnosti.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Iznimno od odredbe prethodnog stavka, članovi Općinskog vijeća izabrani s liste grupe birača mogu imovinu nabavljenu sredstvima dobivenim iz Proračuna vratiti na raspolaganje Općini Stubičke Toplice.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7.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Za svakog izabranog člana Općinskog vijeća podzastupljenog spola, političkim strankama pripada i pravo na naknadu u visini od 10% iznosa predviđenog po svakom članu Općinskog vijeća, određenog sukladno čl. 4. ove Odluke.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lastRenderedPageBreak/>
        <w:t>Članak 8.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Raspoređena sredstva za redovito godišnje financiranje se doznačuju na žiroračun političke stranke, odnosno na poseban račun člana Općinskog vijeća izabranog s liste grupe birača, tromjesečno</w:t>
      </w:r>
      <w:r w:rsidR="00D71D72">
        <w:rPr>
          <w:rFonts w:ascii="Times New Roman" w:hAnsi="Times New Roman" w:cs="Times New Roman"/>
        </w:rPr>
        <w:t>,</w:t>
      </w:r>
      <w:r w:rsidRPr="00ED1F42">
        <w:rPr>
          <w:rFonts w:ascii="Times New Roman" w:hAnsi="Times New Roman" w:cs="Times New Roman"/>
        </w:rPr>
        <w:t xml:space="preserve"> u jednakim iznosima.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Poseban račun iz prethodnog stavka ovog članka je račun građana za posebne namjene (za redovito financiranje članova predstavničkih tijela jedinica lokalne i područne (regionalne) samouprave izabranih s liste grupe birača) u izabranoj banci, koji se otvara na način i u postupku prema općim pravilima bankarskog poslovanja, a na koji se mogu primati isključivo uplate donacija za potporu političkog djelovanja tijekom godine (osim donacija za financiranje izborne promidžbe) i uplate sredstava iz proračuna za redovito godišnje financiranje te se na taj račun ne smiju ujedno primati i druge uplate koje vlasnik računa ostvaruje po drugim osnovama (npr. primici od samostalne djelatnosti ili nesamostalnog rada i dr.), a sredstva s tog računa mogu se koristiti isključivo u skladu s financijskim planom i programom rada te se ne mogu koristiti za otplatu osobnih dugovanja ili u druge privatne svrhe nezavisnog zastupnika, odnosno člana predstavničkog tijela jedinice lokalne i područne (regionalne) samouprave izabranog s liste grupe birača.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U slučaju ovrhe sredstava s posebnog računa za pokriće troškova člana Općinskog vijeća izabranog s liste grupe birača učinjenih u privatne svrhe, član Općinskog vijeća izabran s liste grupe birača dužan je vratiti iznos ovršenih sredstava, uplatom ovršenog iznosa na poseban račun iz stavka 2. ovoga članka, najkasnije u roku od 8 dana od dana izvršene ovrhe, odnosno najkasnije do zatvaranja posebnog računa ako je do isteka roka za zatvaranje posebnog računa preostalo manje od 8 dana.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NAKNADA TROŠKOVA IZBORNE PROMIDŽBE</w:t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9.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Pravo na naknadu troškova izborne promidžbe iz Proračuna imaju:</w:t>
      </w:r>
    </w:p>
    <w:p w:rsidR="00ED1F42" w:rsidRPr="00ED1F42" w:rsidRDefault="00ED1F42" w:rsidP="00ED1F4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>političke stranke i liste grupe birača koje na izborima za članove Općinskog vijeće dobiju najmanje jednog člana Općinskog vijeća, te</w:t>
      </w:r>
    </w:p>
    <w:p w:rsidR="00ED1F42" w:rsidRPr="00ED1F42" w:rsidRDefault="00ED1F42" w:rsidP="00ED1F4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>kandidati koji na izborima za općinskog načelnika i njegovog zamjenika dobiju najmanje 10% važećih glasova birača od ukupnog broja birača koji su izašli na izbore.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Naknada troškova izborne promidžbe isplaćuje se iz Proračuna</w:t>
      </w:r>
      <w:r w:rsidR="00E96B72">
        <w:rPr>
          <w:rFonts w:ascii="Times New Roman" w:hAnsi="Times New Roman" w:cs="Times New Roman"/>
        </w:rPr>
        <w:t xml:space="preserve"> Općine Stubičke Toplice sukladno odluci Vlade Republike Hrvatske</w:t>
      </w:r>
      <w:r w:rsidRPr="00ED1F42">
        <w:rPr>
          <w:rFonts w:ascii="Times New Roman" w:hAnsi="Times New Roman" w:cs="Times New Roman"/>
        </w:rPr>
        <w:t>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10.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Naknada troškova izborne promidžbe kandidatima i listama grupe birača isplaćuje se na poseban račun kandidata, odnosno nositelja liste grupe birača otvoren za financiranje troškova izborne promidžbe.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Naknada troškova izborne promidžbe političkim strankama isplaćuje se na poseban račun političke stranke otvoren za financiranje troškova izborne promidžbe.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Sredstva za naknadu troškova izborne promidžbe za izbor članova Općinskog vijeća raspoređuju se političkim strankama i listama grupe birača, razmjerno broju članova Općinskog vijeća koje je dobila pojedina politička stranka, odnosno lista grupe birača.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lastRenderedPageBreak/>
        <w:tab/>
        <w:t>Sredstva za naknadu troškova izborne promidžbe za izbor općinskog načelnika raspoređuju se razmjerno dobivenim glasovima.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11.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Naknada troškova izborne promidžbe iz čl. 9. ove Odluke isplatit će se u roku od 60 dana od dana objave konačnih službenih rezultata izbora.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PRIJELAZNE I ZAVRŠNE ODREDBE</w:t>
      </w: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  <w:b/>
        </w:rPr>
        <w:t>Članak 12.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Ova Odluka objavit će se u Službenom glasniku Krapinsko-zagorske županije, a stupa na snagu osmog dana od dana objave.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D1F42">
        <w:rPr>
          <w:rFonts w:ascii="Times New Roman" w:hAnsi="Times New Roman" w:cs="Times New Roman"/>
          <w:b/>
        </w:rPr>
        <w:t>Članak 13.</w:t>
      </w: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D1F42" w:rsidRP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D1F42">
        <w:rPr>
          <w:rFonts w:ascii="Times New Roman" w:hAnsi="Times New Roman" w:cs="Times New Roman"/>
        </w:rPr>
        <w:tab/>
        <w:t>Stupanjem na snagu ove Odluke prestaje važiti Odluka o raspoređivanju sreds</w:t>
      </w:r>
      <w:r>
        <w:rPr>
          <w:rFonts w:ascii="Times New Roman" w:hAnsi="Times New Roman" w:cs="Times New Roman"/>
        </w:rPr>
        <w:t>tava za financiranje političkih aktivnosti i izborne promidžbe</w:t>
      </w:r>
      <w:r w:rsidRPr="00ED1F42">
        <w:rPr>
          <w:rFonts w:ascii="Times New Roman" w:hAnsi="Times New Roman" w:cs="Times New Roman"/>
        </w:rPr>
        <w:t xml:space="preserve"> iz Proračuna Općine Stubičke Toplice (Službeni glasnik Krapinsko-zagorske županije br.</w:t>
      </w:r>
      <w:r w:rsidR="00117579">
        <w:rPr>
          <w:rFonts w:ascii="Times New Roman" w:hAnsi="Times New Roman" w:cs="Times New Roman"/>
        </w:rPr>
        <w:t xml:space="preserve"> </w:t>
      </w:r>
      <w:r w:rsidR="00E96B72">
        <w:rPr>
          <w:rFonts w:ascii="Times New Roman" w:hAnsi="Times New Roman" w:cs="Times New Roman"/>
        </w:rPr>
        <w:t>28/15</w:t>
      </w:r>
      <w:r w:rsidRPr="00ED1F42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17579" w:rsidRPr="00117579" w:rsidRDefault="00117579" w:rsidP="00117579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117579">
        <w:rPr>
          <w:rFonts w:ascii="Times New Roman" w:hAnsi="Times New Roman" w:cs="Times New Roman"/>
          <w:b/>
        </w:rPr>
        <w:t>Članak 14.</w:t>
      </w:r>
    </w:p>
    <w:p w:rsidR="00117579" w:rsidRDefault="00117579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17579" w:rsidRPr="00ED1F42" w:rsidRDefault="00117579" w:rsidP="0011757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upućuje se na usvajanje Općinskom vijeću Općine Stubičke Toplice.</w:t>
      </w:r>
    </w:p>
    <w:p w:rsidR="00ED1F42" w:rsidRDefault="00ED1F42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17579" w:rsidRPr="00ED1F42" w:rsidRDefault="00117579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Default="00ED1F42" w:rsidP="00ED1F42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6EB7">
        <w:rPr>
          <w:rFonts w:ascii="Times New Roman" w:hAnsi="Times New Roman" w:cs="Times New Roman"/>
        </w:rPr>
        <w:t>ačelnik</w:t>
      </w:r>
    </w:p>
    <w:p w:rsidR="00E76EB7" w:rsidRDefault="00E76EB7" w:rsidP="00ED1F42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Stubičke Toplice</w:t>
      </w:r>
    </w:p>
    <w:p w:rsidR="00E76EB7" w:rsidRDefault="00E76EB7" w:rsidP="00ED1F42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E76EB7" w:rsidRPr="001A347D" w:rsidRDefault="00E76EB7" w:rsidP="00ED1F42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Bosnar</w:t>
      </w:r>
    </w:p>
    <w:p w:rsidR="001A347D" w:rsidRDefault="001A347D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Default="001A347D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Default="001A347D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Default="001A347D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Default="001A347D" w:rsidP="00ED1F4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1A347D" w:rsidRDefault="001A347D" w:rsidP="00ED1F42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1A347D" w:rsidRPr="001A347D" w:rsidRDefault="001A347D" w:rsidP="00ED1F42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DOSTAVITI:</w:t>
      </w:r>
    </w:p>
    <w:p w:rsidR="001A347D" w:rsidRPr="001A347D" w:rsidRDefault="00ED1F42" w:rsidP="00ED1F42">
      <w:pPr>
        <w:pStyle w:val="NoSpacing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Stubičke Toplice</w:t>
      </w:r>
    </w:p>
    <w:p w:rsidR="001A347D" w:rsidRPr="001A347D" w:rsidRDefault="001A347D" w:rsidP="00ED1F42">
      <w:pPr>
        <w:pStyle w:val="NoSpacing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Arhiva, ovdje</w:t>
      </w: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D63"/>
    <w:multiLevelType w:val="hybridMultilevel"/>
    <w:tmpl w:val="F5705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8262A"/>
    <w:rsid w:val="000C3E76"/>
    <w:rsid w:val="00117579"/>
    <w:rsid w:val="001340DB"/>
    <w:rsid w:val="00162727"/>
    <w:rsid w:val="001A347D"/>
    <w:rsid w:val="002E073B"/>
    <w:rsid w:val="002E57B0"/>
    <w:rsid w:val="004B66EA"/>
    <w:rsid w:val="004F22F3"/>
    <w:rsid w:val="008E3CA6"/>
    <w:rsid w:val="009642B7"/>
    <w:rsid w:val="00C06CA5"/>
    <w:rsid w:val="00D71D72"/>
    <w:rsid w:val="00E76EB7"/>
    <w:rsid w:val="00E96B72"/>
    <w:rsid w:val="00E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2015-11-03T08:03:00Z</cp:lastPrinted>
  <dcterms:created xsi:type="dcterms:W3CDTF">2016-11-14T13:00:00Z</dcterms:created>
  <dcterms:modified xsi:type="dcterms:W3CDTF">2016-11-14T13:00:00Z</dcterms:modified>
</cp:coreProperties>
</file>