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9B693B" w:rsidTr="009642B7">
        <w:tc>
          <w:tcPr>
            <w:tcW w:w="0" w:type="auto"/>
          </w:tcPr>
          <w:p w:rsidR="009642B7" w:rsidRPr="009B693B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9B693B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:rsidR="009642B7" w:rsidRPr="009B693B" w:rsidRDefault="00430944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NAČELNIK</w:t>
            </w:r>
          </w:p>
        </w:tc>
      </w:tr>
    </w:tbl>
    <w:p w:rsidR="009642B7" w:rsidRPr="009B693B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KLASA:</w:t>
      </w:r>
      <w:r w:rsidR="00502540" w:rsidRPr="009B693B">
        <w:rPr>
          <w:rFonts w:cstheme="minorHAnsi"/>
          <w:sz w:val="20"/>
          <w:szCs w:val="20"/>
        </w:rPr>
        <w:t>400-08/1</w:t>
      </w:r>
      <w:r w:rsidR="005E3C10" w:rsidRPr="009B693B">
        <w:rPr>
          <w:rFonts w:cstheme="minorHAnsi"/>
          <w:sz w:val="20"/>
          <w:szCs w:val="20"/>
        </w:rPr>
        <w:t>8</w:t>
      </w:r>
      <w:r w:rsidR="00502540" w:rsidRPr="009B693B">
        <w:rPr>
          <w:rFonts w:cstheme="minorHAnsi"/>
          <w:sz w:val="20"/>
          <w:szCs w:val="20"/>
        </w:rPr>
        <w:t>-01/</w:t>
      </w:r>
      <w:r w:rsidR="005E3C10" w:rsidRPr="009B693B">
        <w:rPr>
          <w:rFonts w:cstheme="minorHAnsi"/>
          <w:sz w:val="20"/>
          <w:szCs w:val="20"/>
        </w:rPr>
        <w:t>20</w:t>
      </w:r>
    </w:p>
    <w:p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URBROJ:2113/03-0</w:t>
      </w:r>
      <w:r w:rsidR="00430944" w:rsidRPr="009B693B">
        <w:rPr>
          <w:rFonts w:cstheme="minorHAnsi"/>
          <w:sz w:val="20"/>
          <w:szCs w:val="20"/>
        </w:rPr>
        <w:t>3</w:t>
      </w:r>
      <w:r w:rsidRPr="009B693B">
        <w:rPr>
          <w:rFonts w:cstheme="minorHAnsi"/>
          <w:sz w:val="20"/>
          <w:szCs w:val="20"/>
        </w:rPr>
        <w:t>-1</w:t>
      </w:r>
      <w:r w:rsidR="005E3C10" w:rsidRPr="009B693B">
        <w:rPr>
          <w:rFonts w:cstheme="minorHAnsi"/>
          <w:sz w:val="20"/>
          <w:szCs w:val="20"/>
        </w:rPr>
        <w:t>8</w:t>
      </w:r>
      <w:r w:rsidRPr="009B693B">
        <w:rPr>
          <w:rFonts w:cstheme="minorHAnsi"/>
          <w:sz w:val="20"/>
          <w:szCs w:val="20"/>
        </w:rPr>
        <w:t>-</w:t>
      </w:r>
      <w:r w:rsidR="005D61A6" w:rsidRPr="009B693B">
        <w:rPr>
          <w:rFonts w:cstheme="minorHAnsi"/>
          <w:sz w:val="20"/>
          <w:szCs w:val="20"/>
        </w:rPr>
        <w:t>5</w:t>
      </w:r>
    </w:p>
    <w:p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Stubičke Toplice,</w:t>
      </w:r>
      <w:r w:rsidR="00430944" w:rsidRPr="009B693B">
        <w:rPr>
          <w:rFonts w:cstheme="minorHAnsi"/>
          <w:sz w:val="20"/>
          <w:szCs w:val="20"/>
        </w:rPr>
        <w:t xml:space="preserve"> </w:t>
      </w:r>
      <w:r w:rsidR="00CB224F" w:rsidRPr="009B693B">
        <w:rPr>
          <w:rFonts w:cstheme="minorHAnsi"/>
          <w:sz w:val="20"/>
          <w:szCs w:val="20"/>
        </w:rPr>
        <w:t>1</w:t>
      </w:r>
      <w:r w:rsidR="005E3C10" w:rsidRPr="009B693B">
        <w:rPr>
          <w:rFonts w:cstheme="minorHAnsi"/>
          <w:sz w:val="20"/>
          <w:szCs w:val="20"/>
        </w:rPr>
        <w:t>2</w:t>
      </w:r>
      <w:r w:rsidR="00CB224F" w:rsidRPr="009B693B">
        <w:rPr>
          <w:rFonts w:cstheme="minorHAnsi"/>
          <w:sz w:val="20"/>
          <w:szCs w:val="20"/>
        </w:rPr>
        <w:t>.11</w:t>
      </w:r>
      <w:r w:rsidR="00B0207D" w:rsidRPr="009B693B">
        <w:rPr>
          <w:rFonts w:cstheme="minorHAnsi"/>
          <w:sz w:val="20"/>
          <w:szCs w:val="20"/>
        </w:rPr>
        <w:t>.201</w:t>
      </w:r>
      <w:r w:rsidR="005E3C10" w:rsidRPr="009B693B">
        <w:rPr>
          <w:rFonts w:cstheme="minorHAnsi"/>
          <w:sz w:val="20"/>
          <w:szCs w:val="20"/>
        </w:rPr>
        <w:t>8</w:t>
      </w:r>
      <w:r w:rsidR="00B0207D" w:rsidRPr="009B693B">
        <w:rPr>
          <w:rFonts w:cstheme="minorHAnsi"/>
          <w:sz w:val="20"/>
          <w:szCs w:val="20"/>
        </w:rPr>
        <w:t>.</w:t>
      </w:r>
    </w:p>
    <w:p w:rsidR="00162727" w:rsidRPr="009B693B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992D6C" w:rsidRPr="009B693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9B693B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:rsidR="00D9062D" w:rsidRPr="009B693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D9062D" w:rsidRPr="009B693B" w:rsidRDefault="00D9062D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 xml:space="preserve">U skladu s Uputama </w:t>
      </w:r>
      <w:r w:rsidR="004B5F5A" w:rsidRPr="009B693B">
        <w:rPr>
          <w:rFonts w:cstheme="minorHAnsi"/>
          <w:sz w:val="20"/>
          <w:szCs w:val="20"/>
        </w:rPr>
        <w:t>za izradu proračuna Jedinica lokalne i područne (regional</w:t>
      </w:r>
      <w:r w:rsidR="002D1395" w:rsidRPr="009B693B">
        <w:rPr>
          <w:rFonts w:cstheme="minorHAnsi"/>
          <w:sz w:val="20"/>
          <w:szCs w:val="20"/>
        </w:rPr>
        <w:t>ne) samouprave za razdoblje 2019. – 2021</w:t>
      </w:r>
      <w:r w:rsidR="004B5F5A" w:rsidRPr="009B693B">
        <w:rPr>
          <w:rFonts w:cstheme="minorHAnsi"/>
          <w:sz w:val="20"/>
          <w:szCs w:val="20"/>
        </w:rPr>
        <w:t>., izrađena je analiza financijskog stanja Općine Stubičke Toplice radi što kvalite</w:t>
      </w:r>
      <w:r w:rsidR="002D1395" w:rsidRPr="009B693B">
        <w:rPr>
          <w:rFonts w:cstheme="minorHAnsi"/>
          <w:sz w:val="20"/>
          <w:szCs w:val="20"/>
        </w:rPr>
        <w:t>tnije procjene manjka za 2018</w:t>
      </w:r>
      <w:r w:rsidR="007C2C92" w:rsidRPr="009B693B">
        <w:rPr>
          <w:rFonts w:cstheme="minorHAnsi"/>
          <w:sz w:val="20"/>
          <w:szCs w:val="20"/>
        </w:rPr>
        <w:t>. g</w:t>
      </w:r>
      <w:r w:rsidR="004B5F5A" w:rsidRPr="009B693B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9B693B">
        <w:rPr>
          <w:rFonts w:cstheme="minorHAnsi"/>
          <w:sz w:val="20"/>
          <w:szCs w:val="20"/>
        </w:rPr>
        <w:t>a</w:t>
      </w:r>
      <w:r w:rsidR="004B5F5A" w:rsidRPr="009B693B">
        <w:rPr>
          <w:rFonts w:cstheme="minorHAnsi"/>
          <w:sz w:val="20"/>
          <w:szCs w:val="20"/>
        </w:rPr>
        <w:t xml:space="preserve"> Općine Stubičke Toplice.</w:t>
      </w:r>
    </w:p>
    <w:p w:rsidR="004B5F5A" w:rsidRPr="009B693B" w:rsidRDefault="004B5F5A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Općina Stubičke Toplice ima ustrojen Jedins</w:t>
      </w:r>
      <w:r w:rsidR="002D1395" w:rsidRPr="009B693B">
        <w:rPr>
          <w:rFonts w:cstheme="minorHAnsi"/>
          <w:sz w:val="20"/>
          <w:szCs w:val="20"/>
        </w:rPr>
        <w:t>tveni upravni odjel i ima dva</w:t>
      </w:r>
      <w:r w:rsidRPr="009B693B">
        <w:rPr>
          <w:rFonts w:cstheme="minorHAnsi"/>
          <w:sz w:val="20"/>
          <w:szCs w:val="20"/>
        </w:rPr>
        <w:t xml:space="preserve"> proračunsk</w:t>
      </w:r>
      <w:r w:rsidR="009B693B">
        <w:rPr>
          <w:rFonts w:cstheme="minorHAnsi"/>
          <w:sz w:val="20"/>
          <w:szCs w:val="20"/>
        </w:rPr>
        <w:t>a</w:t>
      </w:r>
      <w:r w:rsidRPr="009B693B">
        <w:rPr>
          <w:rFonts w:cstheme="minorHAnsi"/>
          <w:sz w:val="20"/>
          <w:szCs w:val="20"/>
        </w:rPr>
        <w:t>k</w:t>
      </w:r>
      <w:r w:rsidR="002D1395" w:rsidRPr="009B693B">
        <w:rPr>
          <w:rFonts w:cstheme="minorHAnsi"/>
          <w:sz w:val="20"/>
          <w:szCs w:val="20"/>
        </w:rPr>
        <w:t>orisnika, Dječji vrtić „Zvirek“ i Općinsku knjižnicu Stubičke Toplice.</w:t>
      </w:r>
    </w:p>
    <w:p w:rsidR="007C0A03" w:rsidRPr="009B693B" w:rsidRDefault="007C0A03" w:rsidP="007C0A0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:rsidR="004B5F5A" w:rsidRPr="009B693B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9B693B">
        <w:rPr>
          <w:rFonts w:cstheme="minorHAnsi"/>
          <w:b/>
          <w:sz w:val="20"/>
          <w:szCs w:val="20"/>
        </w:rPr>
        <w:t>Analiza financijskog poslovanja Općine Stub</w:t>
      </w:r>
      <w:r w:rsidR="007C0A03" w:rsidRPr="009B693B">
        <w:rPr>
          <w:rFonts w:cstheme="minorHAnsi"/>
          <w:b/>
          <w:sz w:val="20"/>
          <w:szCs w:val="20"/>
        </w:rPr>
        <w:t xml:space="preserve">ičke Toplice </w:t>
      </w:r>
    </w:p>
    <w:p w:rsidR="00D9062D" w:rsidRPr="009B693B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:rsidR="00BA1659" w:rsidRPr="009B693B" w:rsidRDefault="00D9062D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IZV</w:t>
      </w:r>
      <w:r w:rsidR="004B5F5A" w:rsidRPr="009B693B">
        <w:rPr>
          <w:rFonts w:cstheme="minorHAnsi"/>
          <w:sz w:val="20"/>
          <w:szCs w:val="20"/>
        </w:rPr>
        <w:t>JEŠTAJ O PRIHODIMA I PRIMICIMA</w:t>
      </w:r>
    </w:p>
    <w:p w:rsidR="005937E7" w:rsidRPr="009B693B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7"/>
        <w:gridCol w:w="1265"/>
        <w:gridCol w:w="1394"/>
        <w:gridCol w:w="1394"/>
        <w:gridCol w:w="1298"/>
      </w:tblGrid>
      <w:tr w:rsidR="009B693B" w:rsidRPr="009B693B" w:rsidTr="002D1395">
        <w:tc>
          <w:tcPr>
            <w:tcW w:w="3937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2D139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31.12.2017.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2D1395" w:rsidRPr="009B693B" w:rsidRDefault="002D139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30.09.2018.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6.018.804,39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5.367.754,69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4.034.446,83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4.322.465,86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1.367.992,45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1.441.033,00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603.869,20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1.547.334,38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254.855,40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216.698,48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170.926,42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152.764,14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952.746,33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875.092,64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567.164,24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556.954,37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232.406,46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241.584,33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185.258,67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180.634,19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82.913,53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26.194,15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10.982,21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18.344,12</w:t>
            </w:r>
          </w:p>
        </w:tc>
      </w:tr>
      <w:tr w:rsidR="009B693B" w:rsidRPr="009B693B" w:rsidTr="002D1395">
        <w:tc>
          <w:tcPr>
            <w:tcW w:w="3937" w:type="dxa"/>
            <w:shd w:val="clear" w:color="auto" w:fill="DBE5F1" w:themeFill="accent1" w:themeFillTint="33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PRIHODI POSLOVANJA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8.909.718,56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8.168.357,29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5.582.602,25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6.778.497,06</w:t>
            </w:r>
          </w:p>
        </w:tc>
      </w:tr>
      <w:tr w:rsidR="009B693B" w:rsidRPr="009B693B" w:rsidTr="002D1395">
        <w:tc>
          <w:tcPr>
            <w:tcW w:w="3937" w:type="dxa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265" w:type="dxa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4.586,92</w:t>
            </w:r>
          </w:p>
        </w:tc>
        <w:tc>
          <w:tcPr>
            <w:tcW w:w="1298" w:type="dxa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3.500,00</w:t>
            </w:r>
          </w:p>
        </w:tc>
      </w:tr>
      <w:tr w:rsidR="009B693B" w:rsidRPr="009B693B" w:rsidTr="002D1395">
        <w:tc>
          <w:tcPr>
            <w:tcW w:w="3937" w:type="dxa"/>
            <w:shd w:val="clear" w:color="auto" w:fill="DBE5F1" w:themeFill="accent1" w:themeFillTint="33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4.586,92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3.500,00</w:t>
            </w:r>
          </w:p>
        </w:tc>
      </w:tr>
      <w:tr w:rsidR="009B693B" w:rsidRPr="009B693B" w:rsidTr="002D1395">
        <w:tc>
          <w:tcPr>
            <w:tcW w:w="3937" w:type="dxa"/>
            <w:shd w:val="clear" w:color="auto" w:fill="B8CCE4" w:themeFill="accent1" w:themeFillTint="66"/>
          </w:tcPr>
          <w:p w:rsidR="002D1395" w:rsidRPr="009B693B" w:rsidRDefault="002D1395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UKUPNO PRIHODI: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2D1395" w:rsidRPr="009B693B" w:rsidRDefault="002D1395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8.914.282,29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2D139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8.170.826,40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2D1395" w:rsidRPr="009B693B" w:rsidRDefault="0036496D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5.587.189,17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2D1395" w:rsidRPr="009B693B" w:rsidRDefault="0036496D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6.781.997,06</w:t>
            </w:r>
          </w:p>
        </w:tc>
      </w:tr>
    </w:tbl>
    <w:p w:rsidR="001427FC" w:rsidRPr="009B693B" w:rsidRDefault="001427FC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:rsidR="00EE6B7F" w:rsidRPr="009B693B" w:rsidRDefault="00DB0A85" w:rsidP="009B693B">
      <w:pPr>
        <w:pStyle w:val="Tijeloteksta"/>
        <w:spacing w:line="276" w:lineRule="auto"/>
        <w:ind w:firstLine="708"/>
        <w:rPr>
          <w:rFonts w:ascii="Calibri" w:hAnsi="Calibri" w:cs="Arial"/>
          <w:sz w:val="20"/>
          <w:szCs w:val="20"/>
        </w:rPr>
      </w:pPr>
      <w:r w:rsidRPr="009B693B">
        <w:rPr>
          <w:rFonts w:asciiTheme="minorHAnsi" w:hAnsiTheme="minorHAnsi" w:cstheme="minorHAnsi"/>
          <w:sz w:val="20"/>
          <w:szCs w:val="20"/>
        </w:rPr>
        <w:t>U 2017. godini ostvareno je za 8,34% manje prihoda u odnosu na 2016</w:t>
      </w:r>
      <w:r w:rsidR="00395C1D" w:rsidRPr="009B693B">
        <w:rPr>
          <w:rFonts w:asciiTheme="minorHAnsi" w:hAnsiTheme="minorHAnsi" w:cstheme="minorHAnsi"/>
          <w:sz w:val="20"/>
          <w:szCs w:val="20"/>
        </w:rPr>
        <w:t>. godinu. Najveći d</w:t>
      </w:r>
      <w:r w:rsidRPr="009B693B">
        <w:rPr>
          <w:rFonts w:asciiTheme="minorHAnsi" w:hAnsiTheme="minorHAnsi" w:cstheme="minorHAnsi"/>
          <w:sz w:val="20"/>
          <w:szCs w:val="20"/>
        </w:rPr>
        <w:t>io smanjenja odnosi se na prihode od poreza</w:t>
      </w:r>
      <w:r w:rsidR="00395C1D" w:rsidRPr="009B693B">
        <w:rPr>
          <w:rFonts w:asciiTheme="minorHAnsi" w:hAnsiTheme="minorHAnsi" w:cstheme="minorHAnsi"/>
          <w:sz w:val="20"/>
          <w:szCs w:val="20"/>
        </w:rPr>
        <w:t xml:space="preserve"> i to </w:t>
      </w:r>
      <w:r w:rsidRPr="009B693B">
        <w:rPr>
          <w:rFonts w:asciiTheme="minorHAnsi" w:hAnsiTheme="minorHAnsi" w:cstheme="minorHAnsi"/>
          <w:sz w:val="20"/>
          <w:szCs w:val="20"/>
        </w:rPr>
        <w:t>za 651.049,70 kn,</w:t>
      </w:r>
      <w:r w:rsidR="00EE6B7F" w:rsidRPr="009B693B">
        <w:rPr>
          <w:rFonts w:asciiTheme="minorHAnsi" w:hAnsiTheme="minorHAnsi" w:cstheme="minorHAnsi"/>
          <w:sz w:val="20"/>
          <w:szCs w:val="20"/>
        </w:rPr>
        <w:t xml:space="preserve"> prihode</w:t>
      </w:r>
      <w:r w:rsidR="000A2BB9" w:rsidRPr="009B693B">
        <w:rPr>
          <w:rFonts w:asciiTheme="minorHAnsi" w:hAnsiTheme="minorHAnsi" w:cstheme="minorHAnsi"/>
          <w:sz w:val="20"/>
          <w:szCs w:val="20"/>
        </w:rPr>
        <w:t xml:space="preserve"> od upravnih i administrativnih pristojbi, pristojbi po posebnim propis</w:t>
      </w:r>
      <w:r w:rsidRPr="009B693B">
        <w:rPr>
          <w:rFonts w:asciiTheme="minorHAnsi" w:hAnsiTheme="minorHAnsi" w:cstheme="minorHAnsi"/>
          <w:sz w:val="20"/>
          <w:szCs w:val="20"/>
        </w:rPr>
        <w:t>ima i naknada u iznosu 77.653,69</w:t>
      </w:r>
      <w:r w:rsidR="000A2BB9" w:rsidRPr="009B693B">
        <w:rPr>
          <w:rFonts w:asciiTheme="minorHAnsi" w:hAnsiTheme="minorHAnsi" w:cstheme="minorHAnsi"/>
          <w:sz w:val="20"/>
          <w:szCs w:val="20"/>
        </w:rPr>
        <w:t xml:space="preserve"> kn</w:t>
      </w:r>
      <w:r w:rsidRPr="009B693B">
        <w:rPr>
          <w:rFonts w:asciiTheme="minorHAnsi" w:hAnsiTheme="minorHAnsi" w:cstheme="minorHAnsi"/>
          <w:sz w:val="20"/>
          <w:szCs w:val="20"/>
        </w:rPr>
        <w:t>, nadalje, smanjeni su prihodi od imovine za 38.156,92 kn</w:t>
      </w:r>
      <w:r w:rsidR="005D61A6" w:rsidRPr="009B693B">
        <w:rPr>
          <w:rFonts w:asciiTheme="minorHAnsi" w:hAnsiTheme="minorHAnsi" w:cstheme="minorHAnsi"/>
          <w:sz w:val="20"/>
          <w:szCs w:val="20"/>
        </w:rPr>
        <w:t xml:space="preserve">, </w:t>
      </w:r>
      <w:r w:rsidRPr="009B693B">
        <w:rPr>
          <w:rFonts w:asciiTheme="minorHAnsi" w:hAnsiTheme="minorHAnsi" w:cstheme="minorHAnsi"/>
          <w:sz w:val="20"/>
          <w:szCs w:val="20"/>
        </w:rPr>
        <w:t xml:space="preserve">kazne, upravne mjere te ostali prihodi za </w:t>
      </w:r>
      <w:r w:rsidR="00EE6B7F" w:rsidRPr="009B693B">
        <w:rPr>
          <w:rFonts w:asciiTheme="minorHAnsi" w:hAnsiTheme="minorHAnsi" w:cstheme="minorHAnsi"/>
          <w:sz w:val="20"/>
          <w:szCs w:val="20"/>
        </w:rPr>
        <w:t>56.719,38 kn. Prihodi od poreza su smanjeni  u odnosu na ostvarenje u istom razdoblju 2016. godine  za 10,82% radi porezne reforme koja je stupila na snagu</w:t>
      </w:r>
      <w:r w:rsidR="00EE6B7F" w:rsidRPr="009B693B">
        <w:rPr>
          <w:rFonts w:ascii="Calibri" w:hAnsi="Calibri" w:cs="Arial"/>
          <w:sz w:val="20"/>
          <w:szCs w:val="20"/>
        </w:rPr>
        <w:t xml:space="preserve"> 01. siječnja</w:t>
      </w:r>
      <w:r w:rsidR="00EE6B7F" w:rsidRPr="009B693B">
        <w:rPr>
          <w:rFonts w:ascii="Calibri" w:hAnsi="Calibri" w:cs="Arial"/>
          <w:sz w:val="22"/>
          <w:szCs w:val="22"/>
        </w:rPr>
        <w:t xml:space="preserve"> </w:t>
      </w:r>
      <w:r w:rsidR="00EE6B7F" w:rsidRPr="009B693B">
        <w:rPr>
          <w:rFonts w:ascii="Calibri" w:hAnsi="Calibri" w:cs="Arial"/>
          <w:sz w:val="20"/>
          <w:szCs w:val="20"/>
        </w:rPr>
        <w:lastRenderedPageBreak/>
        <w:t>2017. godine čijom primjenom je smanjen prihod od poreza na dohodak radi povećanja neoporezivog dijela plaće zaposlenih.</w:t>
      </w:r>
    </w:p>
    <w:p w:rsidR="000A2BB9" w:rsidRPr="009B693B" w:rsidRDefault="00EE6B7F" w:rsidP="00CF1AF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 xml:space="preserve">      </w:t>
      </w:r>
      <w:r w:rsidR="000A2BB9" w:rsidRPr="009B693B">
        <w:rPr>
          <w:rFonts w:cstheme="minorHAnsi"/>
          <w:sz w:val="20"/>
          <w:szCs w:val="20"/>
        </w:rPr>
        <w:t xml:space="preserve">Gledajući </w:t>
      </w:r>
      <w:r w:rsidR="005D61A6" w:rsidRPr="009B693B">
        <w:rPr>
          <w:rFonts w:cstheme="minorHAnsi"/>
          <w:sz w:val="20"/>
          <w:szCs w:val="20"/>
        </w:rPr>
        <w:t>ostale</w:t>
      </w:r>
      <w:r w:rsidR="000A2BB9" w:rsidRPr="009B693B">
        <w:rPr>
          <w:rFonts w:cstheme="minorHAnsi"/>
          <w:sz w:val="20"/>
          <w:szCs w:val="20"/>
        </w:rPr>
        <w:t xml:space="preserve"> vrste prihoda, </w:t>
      </w:r>
      <w:r w:rsidRPr="009B693B">
        <w:rPr>
          <w:rFonts w:cstheme="minorHAnsi"/>
          <w:sz w:val="20"/>
          <w:szCs w:val="20"/>
        </w:rPr>
        <w:t xml:space="preserve"> u 2017. godini, u odnosu na 2016</w:t>
      </w:r>
      <w:r w:rsidR="008263CE" w:rsidRPr="009B693B">
        <w:rPr>
          <w:rFonts w:cstheme="minorHAnsi"/>
          <w:sz w:val="20"/>
          <w:szCs w:val="20"/>
        </w:rPr>
        <w:t xml:space="preserve">. godinu </w:t>
      </w:r>
      <w:r w:rsidR="000A2BB9" w:rsidRPr="009B693B">
        <w:rPr>
          <w:rFonts w:cstheme="minorHAnsi"/>
          <w:sz w:val="20"/>
          <w:szCs w:val="20"/>
        </w:rPr>
        <w:t>ost</w:t>
      </w:r>
      <w:r w:rsidRPr="009B693B">
        <w:rPr>
          <w:rFonts w:cstheme="minorHAnsi"/>
          <w:sz w:val="20"/>
          <w:szCs w:val="20"/>
        </w:rPr>
        <w:t xml:space="preserve">vareno je više prihoda od pomoći za 73.040,55 kn. </w:t>
      </w:r>
      <w:r w:rsidR="00F36B69" w:rsidRPr="009B693B">
        <w:rPr>
          <w:rFonts w:cstheme="minorHAnsi"/>
          <w:sz w:val="20"/>
          <w:szCs w:val="20"/>
        </w:rPr>
        <w:t xml:space="preserve">Uvedena je </w:t>
      </w:r>
      <w:r w:rsidRPr="009B693B">
        <w:rPr>
          <w:rFonts w:ascii="Calibri" w:hAnsi="Calibri" w:cs="Arial"/>
          <w:sz w:val="20"/>
          <w:szCs w:val="20"/>
        </w:rPr>
        <w:t>kompenzacijska mjera zbog izmjene u sustavu poreza na dohodak. Naime, kako se ne bi dovelo u pitanje financiranje i izvršavanje zakonom propisanih poslova JLP(R)S, odredbama članka 52. Zakona o izvršavanju državnog proračuna</w:t>
      </w:r>
      <w:r w:rsidR="00F36B69" w:rsidRPr="009B693B">
        <w:rPr>
          <w:rFonts w:ascii="Calibri" w:hAnsi="Calibri" w:cs="Arial"/>
          <w:sz w:val="20"/>
          <w:szCs w:val="20"/>
        </w:rPr>
        <w:t>,</w:t>
      </w:r>
      <w:r w:rsidRPr="009B693B">
        <w:rPr>
          <w:rFonts w:ascii="Calibri" w:hAnsi="Calibri" w:cs="Arial"/>
          <w:sz w:val="20"/>
          <w:szCs w:val="20"/>
        </w:rPr>
        <w:t xml:space="preserve"> JLP(R)S </w:t>
      </w:r>
      <w:r w:rsidR="00F36B69" w:rsidRPr="009B693B">
        <w:rPr>
          <w:rFonts w:ascii="Calibri" w:hAnsi="Calibri" w:cs="Arial"/>
          <w:sz w:val="20"/>
          <w:szCs w:val="20"/>
        </w:rPr>
        <w:t xml:space="preserve">je </w:t>
      </w:r>
      <w:r w:rsidRPr="009B693B">
        <w:rPr>
          <w:rFonts w:ascii="Calibri" w:hAnsi="Calibri" w:cs="Arial"/>
          <w:sz w:val="20"/>
          <w:szCs w:val="20"/>
        </w:rPr>
        <w:t>tijekom 2017. godine, i</w:t>
      </w:r>
      <w:r w:rsidR="00F36B69" w:rsidRPr="009B693B">
        <w:rPr>
          <w:rFonts w:ascii="Calibri" w:hAnsi="Calibri" w:cs="Arial"/>
          <w:sz w:val="20"/>
          <w:szCs w:val="20"/>
        </w:rPr>
        <w:t>z državnog proračuna, isplaćena</w:t>
      </w:r>
      <w:r w:rsidRPr="009B693B">
        <w:rPr>
          <w:rFonts w:ascii="Calibri" w:hAnsi="Calibri" w:cs="Arial"/>
          <w:sz w:val="20"/>
          <w:szCs w:val="20"/>
        </w:rPr>
        <w:t xml:space="preserve"> pomoć u visini razlike između  prihoda od poreza na dohodak koji su jedinice ostvarile u 2016. godini, na mjesečnoj bazi i prih</w:t>
      </w:r>
      <w:r w:rsidR="008C32A0" w:rsidRPr="009B693B">
        <w:rPr>
          <w:rFonts w:ascii="Calibri" w:hAnsi="Calibri" w:cs="Arial"/>
          <w:sz w:val="20"/>
          <w:szCs w:val="20"/>
        </w:rPr>
        <w:t>oda od poreza na dohodak koje su jedinice ostvarile</w:t>
      </w:r>
      <w:r w:rsidRPr="009B693B">
        <w:rPr>
          <w:rFonts w:ascii="Calibri" w:hAnsi="Calibri" w:cs="Arial"/>
          <w:sz w:val="20"/>
          <w:szCs w:val="20"/>
        </w:rPr>
        <w:t xml:space="preserve"> tijekom 2017. godine.</w:t>
      </w:r>
    </w:p>
    <w:p w:rsidR="005937E7" w:rsidRPr="009B693B" w:rsidRDefault="00165F3F" w:rsidP="003372AA">
      <w:pPr>
        <w:jc w:val="both"/>
        <w:rPr>
          <w:rFonts w:ascii="Calibri" w:hAnsi="Calibri" w:cs="Calibr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ab/>
        <w:t>U financijsko</w:t>
      </w:r>
      <w:r w:rsidR="007C2C92" w:rsidRPr="009B693B">
        <w:rPr>
          <w:rFonts w:cstheme="minorHAnsi"/>
          <w:sz w:val="20"/>
          <w:szCs w:val="20"/>
        </w:rPr>
        <w:t>m</w:t>
      </w:r>
      <w:r w:rsidRPr="009B693B">
        <w:rPr>
          <w:rFonts w:cstheme="minorHAnsi"/>
          <w:sz w:val="20"/>
          <w:szCs w:val="20"/>
        </w:rPr>
        <w:t xml:space="preserve"> izvještaju  za razdoblje</w:t>
      </w:r>
      <w:r w:rsidR="008C32A0" w:rsidRPr="009B693B">
        <w:rPr>
          <w:rFonts w:cstheme="minorHAnsi"/>
          <w:sz w:val="20"/>
          <w:szCs w:val="20"/>
        </w:rPr>
        <w:t xml:space="preserve"> od 01.01.2018. do 30.09.2018</w:t>
      </w:r>
      <w:r w:rsidR="001C51A0" w:rsidRPr="009B693B">
        <w:rPr>
          <w:rFonts w:cstheme="minorHAnsi"/>
          <w:sz w:val="20"/>
          <w:szCs w:val="20"/>
        </w:rPr>
        <w:t xml:space="preserve">. ostvareno je </w:t>
      </w:r>
      <w:r w:rsidR="008C32A0" w:rsidRPr="009B693B">
        <w:rPr>
          <w:rFonts w:cstheme="minorHAnsi"/>
          <w:sz w:val="20"/>
          <w:szCs w:val="20"/>
        </w:rPr>
        <w:t>za 21,38</w:t>
      </w:r>
      <w:r w:rsidR="00904200" w:rsidRPr="009B693B">
        <w:rPr>
          <w:rFonts w:cstheme="minorHAnsi"/>
          <w:sz w:val="20"/>
          <w:szCs w:val="20"/>
        </w:rPr>
        <w:t xml:space="preserve">% </w:t>
      </w:r>
      <w:r w:rsidR="008C32A0" w:rsidRPr="009B693B">
        <w:rPr>
          <w:rFonts w:cstheme="minorHAnsi"/>
          <w:sz w:val="20"/>
          <w:szCs w:val="20"/>
        </w:rPr>
        <w:t xml:space="preserve">više </w:t>
      </w:r>
      <w:r w:rsidR="001C51A0" w:rsidRPr="009B693B">
        <w:rPr>
          <w:rFonts w:cstheme="minorHAnsi"/>
          <w:sz w:val="20"/>
          <w:szCs w:val="20"/>
        </w:rPr>
        <w:t>ukupnih prihoda  u odnosu na isto razdoblje</w:t>
      </w:r>
      <w:r w:rsidR="008C32A0" w:rsidRPr="009B693B">
        <w:rPr>
          <w:rFonts w:cstheme="minorHAnsi"/>
          <w:sz w:val="20"/>
          <w:szCs w:val="20"/>
        </w:rPr>
        <w:t xml:space="preserve"> 2017. godine. Najveće povećanje </w:t>
      </w:r>
      <w:r w:rsidR="001C51A0" w:rsidRPr="009B693B">
        <w:rPr>
          <w:rFonts w:cstheme="minorHAnsi"/>
          <w:sz w:val="20"/>
          <w:szCs w:val="20"/>
        </w:rPr>
        <w:t xml:space="preserve"> prihoda očituje se na prihodima od </w:t>
      </w:r>
      <w:r w:rsidR="008C32A0" w:rsidRPr="009B693B">
        <w:rPr>
          <w:rFonts w:cstheme="minorHAnsi"/>
          <w:sz w:val="20"/>
          <w:szCs w:val="20"/>
        </w:rPr>
        <w:t xml:space="preserve">pomoći i to za 156,23% uslijed </w:t>
      </w:r>
      <w:r w:rsidR="003372AA" w:rsidRPr="009B693B">
        <w:rPr>
          <w:rFonts w:cstheme="minorHAnsi"/>
          <w:sz w:val="20"/>
          <w:szCs w:val="20"/>
        </w:rPr>
        <w:t xml:space="preserve">uvođenja kompenzacijskih mjera sukladno </w:t>
      </w:r>
      <w:r w:rsidR="003372AA" w:rsidRPr="009B693B">
        <w:rPr>
          <w:rFonts w:ascii="Calibri" w:hAnsi="Calibri" w:cs="Calibri"/>
          <w:sz w:val="20"/>
          <w:szCs w:val="20"/>
        </w:rPr>
        <w:t>Zakon</w:t>
      </w:r>
      <w:r w:rsidR="003372AA" w:rsidRPr="009B693B">
        <w:rPr>
          <w:rFonts w:ascii="Calibri" w:hAnsi="Calibri" w:cs="Calibri"/>
          <w:sz w:val="20"/>
          <w:szCs w:val="20"/>
        </w:rPr>
        <w:t>u</w:t>
      </w:r>
      <w:r w:rsidR="003372AA" w:rsidRPr="009B693B">
        <w:rPr>
          <w:rFonts w:ascii="Calibri" w:hAnsi="Calibri" w:cs="Calibri"/>
          <w:sz w:val="20"/>
          <w:szCs w:val="20"/>
        </w:rPr>
        <w:t xml:space="preserve"> o financiranju jedinica lokalne i područne (regionalne) samouprave (Narodne novine br. 127/17)</w:t>
      </w:r>
      <w:r w:rsidR="008C32A0" w:rsidRPr="009B693B">
        <w:rPr>
          <w:rFonts w:cstheme="minorHAnsi"/>
          <w:sz w:val="20"/>
          <w:szCs w:val="20"/>
        </w:rPr>
        <w:t xml:space="preserve">. </w:t>
      </w:r>
      <w:r w:rsidR="003372AA" w:rsidRPr="009B693B">
        <w:rPr>
          <w:rFonts w:cstheme="minorHAnsi"/>
          <w:sz w:val="20"/>
          <w:szCs w:val="20"/>
        </w:rPr>
        <w:t>Također su ostvareni prihodi iz državnog proračuna</w:t>
      </w:r>
      <w:r w:rsidR="003372AA" w:rsidRPr="009B693B">
        <w:rPr>
          <w:rFonts w:ascii="Calibri" w:hAnsi="Calibri" w:cs="Calibri"/>
          <w:sz w:val="20"/>
          <w:szCs w:val="20"/>
        </w:rPr>
        <w:t xml:space="preserve"> </w:t>
      </w:r>
      <w:r w:rsidR="003372AA" w:rsidRPr="009B693B">
        <w:rPr>
          <w:rFonts w:ascii="Calibri" w:hAnsi="Calibri" w:cs="Calibri"/>
          <w:sz w:val="20"/>
          <w:szCs w:val="20"/>
        </w:rPr>
        <w:t xml:space="preserve">na temelju </w:t>
      </w:r>
      <w:r w:rsidR="003372AA" w:rsidRPr="009B693B">
        <w:rPr>
          <w:rFonts w:ascii="Calibri" w:hAnsi="Calibri" w:cs="Calibri"/>
          <w:sz w:val="20"/>
          <w:szCs w:val="20"/>
        </w:rPr>
        <w:t xml:space="preserve">sklopljenih ugovora o </w:t>
      </w:r>
      <w:r w:rsidR="003372AA" w:rsidRPr="009B693B">
        <w:rPr>
          <w:rFonts w:ascii="Calibri" w:hAnsi="Calibri" w:cs="Calibri"/>
          <w:sz w:val="20"/>
          <w:szCs w:val="20"/>
        </w:rPr>
        <w:t xml:space="preserve">sufinanciranja projekta </w:t>
      </w:r>
      <w:r w:rsidR="003372AA" w:rsidRPr="009B693B">
        <w:rPr>
          <w:rFonts w:ascii="Calibri" w:hAnsi="Calibri" w:cs="Calibri"/>
          <w:sz w:val="20"/>
          <w:szCs w:val="20"/>
        </w:rPr>
        <w:t>energetska obnova zgrade osnovne škole; tekući prihodi</w:t>
      </w:r>
      <w:r w:rsidR="003372AA" w:rsidRPr="009B693B">
        <w:rPr>
          <w:rFonts w:ascii="Calibri" w:hAnsi="Calibri" w:cs="Calibri"/>
          <w:sz w:val="20"/>
          <w:szCs w:val="20"/>
        </w:rPr>
        <w:t xml:space="preserve"> </w:t>
      </w:r>
      <w:r w:rsidR="003372AA" w:rsidRPr="009B693B">
        <w:rPr>
          <w:rFonts w:ascii="Calibri" w:hAnsi="Calibri" w:cs="Calibri"/>
          <w:sz w:val="20"/>
          <w:szCs w:val="20"/>
        </w:rPr>
        <w:t xml:space="preserve">iz </w:t>
      </w:r>
      <w:r w:rsidR="003372AA" w:rsidRPr="009B693B">
        <w:rPr>
          <w:rFonts w:ascii="Calibri" w:hAnsi="Calibri" w:cs="Calibri"/>
          <w:sz w:val="20"/>
          <w:szCs w:val="20"/>
        </w:rPr>
        <w:t xml:space="preserve">županijskog proračuna </w:t>
      </w:r>
      <w:r w:rsidR="003372AA" w:rsidRPr="009B693B">
        <w:rPr>
          <w:rFonts w:ascii="Calibri" w:hAnsi="Calibri" w:cs="Calibri"/>
          <w:sz w:val="20"/>
          <w:szCs w:val="20"/>
        </w:rPr>
        <w:t xml:space="preserve">kao </w:t>
      </w:r>
      <w:r w:rsidR="003372AA" w:rsidRPr="009B693B">
        <w:rPr>
          <w:rFonts w:ascii="Calibri" w:hAnsi="Calibri" w:cs="Calibri"/>
          <w:sz w:val="20"/>
          <w:szCs w:val="20"/>
        </w:rPr>
        <w:t xml:space="preserve">i pomoći od izvanproračunskih korisnika državnog proračuna. </w:t>
      </w:r>
      <w:r w:rsidR="003372AA" w:rsidRPr="009B693B">
        <w:rPr>
          <w:rFonts w:cstheme="minorHAnsi"/>
          <w:sz w:val="20"/>
          <w:szCs w:val="20"/>
        </w:rPr>
        <w:t xml:space="preserve"> U</w:t>
      </w:r>
      <w:r w:rsidR="008C32A0" w:rsidRPr="009B693B">
        <w:rPr>
          <w:rFonts w:cstheme="minorHAnsi"/>
          <w:sz w:val="20"/>
          <w:szCs w:val="20"/>
        </w:rPr>
        <w:t xml:space="preserve"> porastu</w:t>
      </w:r>
      <w:r w:rsidR="003372AA" w:rsidRPr="009B693B">
        <w:rPr>
          <w:rFonts w:cstheme="minorHAnsi"/>
          <w:sz w:val="20"/>
          <w:szCs w:val="20"/>
        </w:rPr>
        <w:t xml:space="preserve"> su</w:t>
      </w:r>
      <w:r w:rsidR="008C32A0" w:rsidRPr="009B693B">
        <w:rPr>
          <w:rFonts w:cstheme="minorHAnsi"/>
          <w:sz w:val="20"/>
          <w:szCs w:val="20"/>
        </w:rPr>
        <w:t xml:space="preserve"> prihodi od poreza i to naročito  prihodi od poreza na imovinu</w:t>
      </w:r>
      <w:r w:rsidR="00775B87" w:rsidRPr="009B693B">
        <w:rPr>
          <w:rFonts w:cstheme="minorHAnsi"/>
          <w:sz w:val="20"/>
          <w:szCs w:val="20"/>
        </w:rPr>
        <w:t xml:space="preserve"> </w:t>
      </w:r>
      <w:r w:rsidR="008C32A0" w:rsidRPr="009B693B">
        <w:rPr>
          <w:rFonts w:cstheme="minorHAnsi"/>
          <w:sz w:val="20"/>
          <w:szCs w:val="20"/>
        </w:rPr>
        <w:t xml:space="preserve">koji su u usporedbi sa 2017. godinom veći za 62,68%. Prihodi od poreza na dohodak su u usporedbi sa 2017. godinom su manji radi </w:t>
      </w:r>
      <w:r w:rsidR="003372AA" w:rsidRPr="009B693B">
        <w:rPr>
          <w:rFonts w:ascii="Calibri" w:hAnsi="Calibri" w:cs="Calibri"/>
          <w:sz w:val="20"/>
          <w:szCs w:val="20"/>
        </w:rPr>
        <w:t>stupanja</w:t>
      </w:r>
      <w:r w:rsidR="003372AA" w:rsidRPr="009B693B">
        <w:rPr>
          <w:rFonts w:ascii="Calibri" w:hAnsi="Calibri" w:cs="Calibri"/>
          <w:sz w:val="20"/>
          <w:szCs w:val="20"/>
        </w:rPr>
        <w:t xml:space="preserve"> na snagu  Zakona o financiranju jedinica lokalne i područne (regionalne) samouprave, od 01.01.2018. godine, prema kojem općina ima udio 60,00% od ukupno ostvarenih prihoda od poreza na dohodak na području općine, a obzirom da ima referentnu vrijednost kapaciteta ostvarenih prihoda 3.093,76 kn što je više od referentne vrijednosti kapaciteta ostvarenih prihoda za općine za 2018. godinu koji je utvrđen u iznosu 1.925,00 kn, ne ostvaruje pravo na sredstva fisklanog izravnanja. </w:t>
      </w:r>
    </w:p>
    <w:p w:rsidR="005937E7" w:rsidRPr="009B693B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9B693B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:rsidR="00D9062D" w:rsidRPr="009B693B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0" w:type="dxa"/>
        <w:tblLook w:val="04A0" w:firstRow="1" w:lastRow="0" w:firstColumn="1" w:lastColumn="0" w:noHBand="0" w:noVBand="1"/>
      </w:tblPr>
      <w:tblGrid>
        <w:gridCol w:w="3633"/>
        <w:gridCol w:w="1415"/>
        <w:gridCol w:w="1416"/>
        <w:gridCol w:w="1408"/>
        <w:gridCol w:w="1408"/>
      </w:tblGrid>
      <w:tr w:rsidR="009B693B" w:rsidRPr="009B693B" w:rsidTr="00420325">
        <w:tc>
          <w:tcPr>
            <w:tcW w:w="3633" w:type="dxa"/>
            <w:shd w:val="clear" w:color="auto" w:fill="B8CCE4" w:themeFill="accent1" w:themeFillTint="66"/>
          </w:tcPr>
          <w:p w:rsidR="00420325" w:rsidRPr="009B693B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420325" w:rsidRPr="009B693B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420325" w:rsidRPr="009B693B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31.12.2017.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2032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30.09.2018.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2.153.229,55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2.147.650,62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 xml:space="preserve">     1.527.514,96</w:t>
            </w:r>
          </w:p>
        </w:tc>
        <w:tc>
          <w:tcPr>
            <w:tcW w:w="1408" w:type="dxa"/>
          </w:tcPr>
          <w:p w:rsidR="00420325" w:rsidRPr="009B693B" w:rsidRDefault="00454AB6" w:rsidP="00454AB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1.650.975,37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2.784.987,77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2.786.956,36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2.167.199,41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2.414.499,06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61.974,85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34.004,89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25.422,30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19.089,16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52.699,57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41.146,03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19.156,51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19.555,68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187.446,70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289.291,38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108.043,16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215.292,88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601.344,75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624.738,04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378.138,77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398.521,68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583.735,01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810.160,63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586.289,58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529.486,68</w:t>
            </w:r>
          </w:p>
        </w:tc>
      </w:tr>
      <w:tr w:rsidR="009B693B" w:rsidRPr="009B693B" w:rsidTr="00420325">
        <w:tc>
          <w:tcPr>
            <w:tcW w:w="3633" w:type="dxa"/>
            <w:shd w:val="clear" w:color="auto" w:fill="DBE5F1" w:themeFill="accent1" w:themeFillTint="33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6.425.418,20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6.733.947,95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4.811.764,69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5.247.420,51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17.148,83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48.645,33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48.645,33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32.450,06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1.148.007,47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1.038.632,21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524.435,64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951.248,47</w:t>
            </w:r>
          </w:p>
        </w:tc>
      </w:tr>
      <w:tr w:rsidR="009B693B" w:rsidRPr="009B693B" w:rsidTr="00420325">
        <w:tc>
          <w:tcPr>
            <w:tcW w:w="3633" w:type="dxa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5" w:type="dxa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1.297.979,08</w:t>
            </w:r>
          </w:p>
        </w:tc>
        <w:tc>
          <w:tcPr>
            <w:tcW w:w="1416" w:type="dxa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10.375,00</w:t>
            </w:r>
          </w:p>
        </w:tc>
        <w:tc>
          <w:tcPr>
            <w:tcW w:w="1408" w:type="dxa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10.375,00</w:t>
            </w:r>
          </w:p>
        </w:tc>
        <w:tc>
          <w:tcPr>
            <w:tcW w:w="1408" w:type="dxa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22.244,80</w:t>
            </w:r>
          </w:p>
        </w:tc>
      </w:tr>
      <w:tr w:rsidR="009B693B" w:rsidRPr="009B693B" w:rsidTr="00420325">
        <w:tc>
          <w:tcPr>
            <w:tcW w:w="3633" w:type="dxa"/>
            <w:shd w:val="clear" w:color="auto" w:fill="DBE5F1" w:themeFill="accent1" w:themeFillTint="33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2.463.135,38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1.097.652,54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583.455,97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1.005.943,33</w:t>
            </w:r>
          </w:p>
        </w:tc>
      </w:tr>
      <w:tr w:rsidR="009B693B" w:rsidRPr="009B693B" w:rsidTr="00420325">
        <w:tc>
          <w:tcPr>
            <w:tcW w:w="3633" w:type="dxa"/>
            <w:shd w:val="clear" w:color="auto" w:fill="B8CCE4" w:themeFill="accent1" w:themeFillTint="66"/>
          </w:tcPr>
          <w:p w:rsidR="00420325" w:rsidRPr="009B693B" w:rsidRDefault="00420325" w:rsidP="00F31C26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UKUPNO RASHODI: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420325" w:rsidRPr="009B693B" w:rsidRDefault="0042032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8.888.553,58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420325" w:rsidRPr="009B693B" w:rsidRDefault="00420325" w:rsidP="009958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7.831.600,49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20325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5.395.220,66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420325" w:rsidRPr="009B693B" w:rsidRDefault="00454AB6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6.253.363,84</w:t>
            </w:r>
          </w:p>
        </w:tc>
      </w:tr>
    </w:tbl>
    <w:p w:rsidR="00D9062D" w:rsidRPr="009B693B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977CC5" w:rsidRPr="009B693B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 xml:space="preserve">Usporedbom izvršenja </w:t>
      </w:r>
      <w:r w:rsidR="005937E7" w:rsidRPr="009B693B">
        <w:rPr>
          <w:rFonts w:cstheme="minorHAnsi"/>
          <w:sz w:val="20"/>
          <w:szCs w:val="20"/>
        </w:rPr>
        <w:t xml:space="preserve">rashoda </w:t>
      </w:r>
      <w:r w:rsidR="008C0F2D" w:rsidRPr="009B693B">
        <w:rPr>
          <w:rFonts w:cstheme="minorHAnsi"/>
          <w:sz w:val="20"/>
          <w:szCs w:val="20"/>
        </w:rPr>
        <w:t>proračuna za 2017. godinu u odnosu na 2016</w:t>
      </w:r>
      <w:r w:rsidRPr="009B693B">
        <w:rPr>
          <w:rFonts w:cstheme="minorHAnsi"/>
          <w:sz w:val="20"/>
          <w:szCs w:val="20"/>
        </w:rPr>
        <w:t>. godinu, vidljivo je da su</w:t>
      </w:r>
      <w:r w:rsidR="008C0F2D" w:rsidRPr="009B693B">
        <w:rPr>
          <w:rFonts w:cstheme="minorHAnsi"/>
          <w:sz w:val="20"/>
          <w:szCs w:val="20"/>
        </w:rPr>
        <w:t xml:space="preserve"> ukupni rashodi smanjeni za 11,89</w:t>
      </w:r>
      <w:r w:rsidRPr="009B693B">
        <w:rPr>
          <w:rFonts w:cstheme="minorHAnsi"/>
          <w:sz w:val="20"/>
          <w:szCs w:val="20"/>
        </w:rPr>
        <w:t>%. Najveće smanjenje</w:t>
      </w:r>
      <w:r w:rsidR="008C0F2D" w:rsidRPr="009B693B">
        <w:rPr>
          <w:rFonts w:cstheme="minorHAnsi"/>
          <w:sz w:val="20"/>
          <w:szCs w:val="20"/>
        </w:rPr>
        <w:t xml:space="preserve"> očituje se u smanjenju financijskih</w:t>
      </w:r>
      <w:r w:rsidR="0044076A" w:rsidRPr="009B693B">
        <w:rPr>
          <w:rFonts w:cstheme="minorHAnsi"/>
          <w:sz w:val="20"/>
          <w:szCs w:val="20"/>
        </w:rPr>
        <w:t xml:space="preserve"> rashoda, </w:t>
      </w:r>
      <w:r w:rsidR="008C0F2D" w:rsidRPr="009B693B">
        <w:rPr>
          <w:rFonts w:cstheme="minorHAnsi"/>
          <w:sz w:val="20"/>
          <w:szCs w:val="20"/>
        </w:rPr>
        <w:t xml:space="preserve"> subvencijama te rashodima</w:t>
      </w:r>
      <w:r w:rsidR="0044076A" w:rsidRPr="009B693B">
        <w:rPr>
          <w:rFonts w:cstheme="minorHAnsi"/>
          <w:sz w:val="20"/>
          <w:szCs w:val="20"/>
        </w:rPr>
        <w:t xml:space="preserve"> za nabavu proizvedene dugotrajne imovine</w:t>
      </w:r>
      <w:r w:rsidR="008C0F2D" w:rsidRPr="009B693B">
        <w:rPr>
          <w:rFonts w:cstheme="minorHAnsi"/>
          <w:sz w:val="20"/>
          <w:szCs w:val="20"/>
        </w:rPr>
        <w:t xml:space="preserve"> te dodatnim ulaganjima na nefinancijskoj imovini</w:t>
      </w:r>
      <w:r w:rsidRPr="009B693B">
        <w:rPr>
          <w:rFonts w:cstheme="minorHAnsi"/>
          <w:sz w:val="20"/>
          <w:szCs w:val="20"/>
        </w:rPr>
        <w:t>, dok je vidljivo povećanje</w:t>
      </w:r>
      <w:r w:rsidR="0044076A" w:rsidRPr="009B693B">
        <w:rPr>
          <w:rFonts w:cstheme="minorHAnsi"/>
          <w:sz w:val="20"/>
          <w:szCs w:val="20"/>
        </w:rPr>
        <w:t xml:space="preserve"> svih ostalih rashoda, ali u okvirima ostvarenih prihoda tekuće </w:t>
      </w:r>
      <w:r w:rsidR="0044076A" w:rsidRPr="009B693B">
        <w:rPr>
          <w:rFonts w:cstheme="minorHAnsi"/>
          <w:sz w:val="20"/>
          <w:szCs w:val="20"/>
        </w:rPr>
        <w:lastRenderedPageBreak/>
        <w:t xml:space="preserve">godine. </w:t>
      </w:r>
      <w:r w:rsidR="00CF7683" w:rsidRPr="009B693B">
        <w:rPr>
          <w:rFonts w:cstheme="minorHAnsi"/>
          <w:sz w:val="20"/>
          <w:szCs w:val="20"/>
        </w:rPr>
        <w:t xml:space="preserve">Smanjenje rashoda pozitivno je utjecalo na rezultat poslovanja te je dovelo do smanjenja prenesenog manjka iz 2016. godine. </w:t>
      </w:r>
    </w:p>
    <w:p w:rsidR="00CF7683" w:rsidRPr="009B693B" w:rsidRDefault="0044076A" w:rsidP="00770BF4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U financijskom izvješ</w:t>
      </w:r>
      <w:r w:rsidR="008C0F2D" w:rsidRPr="009B693B">
        <w:rPr>
          <w:rFonts w:cstheme="minorHAnsi"/>
          <w:sz w:val="20"/>
          <w:szCs w:val="20"/>
        </w:rPr>
        <w:t>taju  za razdoblje od 01.01.2018. do 30.09.2018</w:t>
      </w:r>
      <w:r w:rsidRPr="009B693B">
        <w:rPr>
          <w:rFonts w:cstheme="minorHAnsi"/>
          <w:sz w:val="20"/>
          <w:szCs w:val="20"/>
        </w:rPr>
        <w:t xml:space="preserve">. </w:t>
      </w:r>
      <w:r w:rsidR="005937E7" w:rsidRPr="009B693B">
        <w:rPr>
          <w:rFonts w:cstheme="minorHAnsi"/>
          <w:sz w:val="20"/>
          <w:szCs w:val="20"/>
        </w:rPr>
        <w:t>evidentno je da su ras</w:t>
      </w:r>
      <w:r w:rsidR="00CF7683" w:rsidRPr="009B693B">
        <w:rPr>
          <w:rFonts w:cstheme="minorHAnsi"/>
          <w:sz w:val="20"/>
          <w:szCs w:val="20"/>
        </w:rPr>
        <w:t>hodi u navedenom razdoblju veći za 15,90%</w:t>
      </w:r>
      <w:r w:rsidR="008C0F2D" w:rsidRPr="009B693B">
        <w:rPr>
          <w:rFonts w:cstheme="minorHAnsi"/>
          <w:sz w:val="20"/>
          <w:szCs w:val="20"/>
        </w:rPr>
        <w:t xml:space="preserve"> u odnosu na isto razdoblje 2017</w:t>
      </w:r>
      <w:r w:rsidR="005937E7" w:rsidRPr="009B693B">
        <w:rPr>
          <w:rFonts w:cstheme="minorHAnsi"/>
          <w:sz w:val="20"/>
          <w:szCs w:val="20"/>
        </w:rPr>
        <w:t xml:space="preserve">. </w:t>
      </w:r>
      <w:r w:rsidR="00CF7683" w:rsidRPr="009B693B">
        <w:rPr>
          <w:rFonts w:cstheme="minorHAnsi"/>
          <w:sz w:val="20"/>
          <w:szCs w:val="20"/>
        </w:rPr>
        <w:t>g</w:t>
      </w:r>
      <w:r w:rsidR="005937E7" w:rsidRPr="009B693B">
        <w:rPr>
          <w:rFonts w:cstheme="minorHAnsi"/>
          <w:sz w:val="20"/>
          <w:szCs w:val="20"/>
        </w:rPr>
        <w:t>odi</w:t>
      </w:r>
      <w:r w:rsidR="00CF7683" w:rsidRPr="009B693B">
        <w:rPr>
          <w:rFonts w:cstheme="minorHAnsi"/>
          <w:sz w:val="20"/>
          <w:szCs w:val="20"/>
        </w:rPr>
        <w:t>ne i nalaze se u okvirima ostvarenih prihoda.</w:t>
      </w:r>
      <w:r w:rsidR="00770BF4" w:rsidRPr="009B693B">
        <w:rPr>
          <w:rFonts w:cstheme="minorHAnsi"/>
          <w:sz w:val="20"/>
          <w:szCs w:val="20"/>
        </w:rPr>
        <w:t xml:space="preserve"> Rashodi  poslovanja povećani su za 9,00% dok su rashodi za nabavu nefinancijske imovine  veći za 72,41% radi r</w:t>
      </w:r>
      <w:r w:rsidR="00770BF4" w:rsidRPr="009B693B">
        <w:rPr>
          <w:rFonts w:cstheme="minorHAnsi"/>
          <w:sz w:val="20"/>
          <w:szCs w:val="20"/>
        </w:rPr>
        <w:t xml:space="preserve">ealizacije projekta izgradnja mosta i pristupne ceste u </w:t>
      </w:r>
      <w:r w:rsidR="00770BF4" w:rsidRPr="009B693B">
        <w:rPr>
          <w:rFonts w:cstheme="minorHAnsi"/>
          <w:sz w:val="20"/>
          <w:szCs w:val="20"/>
        </w:rPr>
        <w:t>S</w:t>
      </w:r>
      <w:r w:rsidR="00770BF4" w:rsidRPr="009B693B">
        <w:rPr>
          <w:rFonts w:cstheme="minorHAnsi"/>
          <w:sz w:val="20"/>
          <w:szCs w:val="20"/>
        </w:rPr>
        <w:t>trmcu Stubičkom</w:t>
      </w:r>
      <w:r w:rsidR="00770BF4" w:rsidRPr="009B693B">
        <w:rPr>
          <w:rFonts w:cstheme="minorHAnsi"/>
          <w:sz w:val="20"/>
          <w:szCs w:val="20"/>
        </w:rPr>
        <w:t>.</w:t>
      </w:r>
    </w:p>
    <w:p w:rsidR="00CF7683" w:rsidRPr="009B693B" w:rsidRDefault="00CF7683" w:rsidP="00CF768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:rsidR="00D9062D" w:rsidRPr="009B693B" w:rsidRDefault="000D06B4" w:rsidP="009C08AB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REZULTAT POSLOVANJA</w:t>
      </w:r>
    </w:p>
    <w:p w:rsidR="007C2C92" w:rsidRPr="009B693B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1415"/>
        <w:gridCol w:w="1416"/>
        <w:gridCol w:w="1409"/>
        <w:gridCol w:w="1409"/>
      </w:tblGrid>
      <w:tr w:rsidR="009B693B" w:rsidRPr="009B693B" w:rsidTr="001846BC">
        <w:tc>
          <w:tcPr>
            <w:tcW w:w="3632" w:type="dxa"/>
            <w:shd w:val="clear" w:color="auto" w:fill="B8CCE4" w:themeFill="accent1" w:themeFillTint="66"/>
          </w:tcPr>
          <w:p w:rsidR="00CF7683" w:rsidRPr="009B693B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CF7683" w:rsidRPr="009B693B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CF7683" w:rsidRPr="009B693B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31.12.2017.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:rsidR="00CF7683" w:rsidRPr="009B693B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:rsidR="00CF7683" w:rsidRPr="009B693B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93B">
              <w:rPr>
                <w:rFonts w:cstheme="minorHAnsi"/>
                <w:b/>
                <w:sz w:val="18"/>
                <w:szCs w:val="18"/>
              </w:rPr>
              <w:t>IZVRŠENJE 30.09.2018.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8.914.282,29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8.170.826,40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5.587.189,17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6.781.997,06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8.888.553,58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7.831.600,49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5.395.220,66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6.253.363,84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25.728,71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339.225,91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191.968,51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528.633,22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-792.505,81</w:t>
            </w:r>
          </w:p>
        </w:tc>
      </w:tr>
      <w:tr w:rsidR="009B693B" w:rsidRPr="009B693B" w:rsidTr="001846BC">
        <w:tc>
          <w:tcPr>
            <w:tcW w:w="3632" w:type="dxa"/>
          </w:tcPr>
          <w:p w:rsidR="00CF7683" w:rsidRPr="009B693B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5" w:type="dxa"/>
          </w:tcPr>
          <w:p w:rsidR="00CF7683" w:rsidRPr="009B693B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16" w:type="dxa"/>
          </w:tcPr>
          <w:p w:rsidR="00CF7683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-792.505,81</w:t>
            </w:r>
          </w:p>
        </w:tc>
        <w:tc>
          <w:tcPr>
            <w:tcW w:w="1409" w:type="dxa"/>
          </w:tcPr>
          <w:p w:rsidR="00CF7683" w:rsidRPr="009B693B" w:rsidRDefault="00CF7683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-892.443,21</w:t>
            </w:r>
          </w:p>
        </w:tc>
        <w:tc>
          <w:tcPr>
            <w:tcW w:w="1409" w:type="dxa"/>
          </w:tcPr>
          <w:p w:rsidR="00CF7683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-263.872,59</w:t>
            </w:r>
          </w:p>
        </w:tc>
      </w:tr>
      <w:tr w:rsidR="00D13F0F" w:rsidRPr="009B693B" w:rsidTr="001846BC">
        <w:tc>
          <w:tcPr>
            <w:tcW w:w="3632" w:type="dxa"/>
          </w:tcPr>
          <w:p w:rsidR="00D13F0F" w:rsidRPr="009B693B" w:rsidRDefault="00D13F0F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Povrat državne potpore iz 2014. godine u državni proračun</w:t>
            </w:r>
          </w:p>
        </w:tc>
        <w:tc>
          <w:tcPr>
            <w:tcW w:w="1415" w:type="dxa"/>
          </w:tcPr>
          <w:p w:rsidR="00D13F0F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:rsidR="00D13F0F" w:rsidRPr="009B693B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9B693B">
              <w:rPr>
                <w:rFonts w:cstheme="minorHAnsi"/>
                <w:sz w:val="18"/>
                <w:szCs w:val="18"/>
              </w:rPr>
              <w:t>-47.320,00</w:t>
            </w:r>
          </w:p>
        </w:tc>
        <w:tc>
          <w:tcPr>
            <w:tcW w:w="1409" w:type="dxa"/>
          </w:tcPr>
          <w:p w:rsidR="00D13F0F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D13F0F" w:rsidRPr="009B693B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:rsidR="007C2C92" w:rsidRPr="009B693B" w:rsidRDefault="007C2C92" w:rsidP="0044076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0D06B4" w:rsidRPr="009B693B" w:rsidRDefault="0044076A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Preneseni manjak prihoda i primitaka posljedica je višegodišnjih nepovoljnih gospodarskih kretanja u hrvatskom gospodarstvu, koja su se neminovno odrazila na ostvarenje prihoda Proračuna Općine Stubičke Toplice. Unatoč nepovoljnoj ekonomskoj situaciji, kroz cijelo višegodišnje razdoblje trajanja ekonomske krize, prioritet je bio da se u Proračunu Općine zadrži postignuta razina standarda u području obrazovanja, socijalne skrbi, kulture, sporta, zaštite i spašavanja, zaštite okoliša te  održavanja komunalne infrastrukture.</w:t>
      </w:r>
    </w:p>
    <w:p w:rsidR="009C08AB" w:rsidRPr="00904200" w:rsidRDefault="0044076A" w:rsidP="00770BF4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Nadalje, zbog izmjen</w:t>
      </w:r>
      <w:r w:rsidR="009B693B">
        <w:rPr>
          <w:rFonts w:cstheme="minorHAnsi"/>
          <w:sz w:val="20"/>
          <w:szCs w:val="20"/>
        </w:rPr>
        <w:t>a</w:t>
      </w:r>
      <w:r w:rsidRPr="009B693B">
        <w:rPr>
          <w:rFonts w:cstheme="minorHAnsi"/>
          <w:sz w:val="20"/>
          <w:szCs w:val="20"/>
        </w:rPr>
        <w:t xml:space="preserve"> zakonskih propisa koj</w:t>
      </w:r>
      <w:r w:rsidR="009B693B">
        <w:rPr>
          <w:rFonts w:cstheme="minorHAnsi"/>
          <w:sz w:val="20"/>
          <w:szCs w:val="20"/>
        </w:rPr>
        <w:t>e</w:t>
      </w:r>
      <w:r w:rsidRPr="009B693B">
        <w:rPr>
          <w:rFonts w:cstheme="minorHAnsi"/>
          <w:sz w:val="20"/>
          <w:szCs w:val="20"/>
        </w:rPr>
        <w:t xml:space="preserve"> s</w:t>
      </w:r>
      <w:r w:rsidR="001A1A59" w:rsidRPr="009B693B">
        <w:rPr>
          <w:rFonts w:cstheme="minorHAnsi"/>
          <w:sz w:val="20"/>
          <w:szCs w:val="20"/>
        </w:rPr>
        <w:t>u stupil</w:t>
      </w:r>
      <w:r w:rsidR="009B693B">
        <w:rPr>
          <w:rFonts w:cstheme="minorHAnsi"/>
          <w:sz w:val="20"/>
          <w:szCs w:val="20"/>
        </w:rPr>
        <w:t xml:space="preserve">e </w:t>
      </w:r>
      <w:r w:rsidR="001A1A59" w:rsidRPr="009B693B">
        <w:rPr>
          <w:rFonts w:cstheme="minorHAnsi"/>
          <w:sz w:val="20"/>
          <w:szCs w:val="20"/>
        </w:rPr>
        <w:t>na snagu početkom 2017</w:t>
      </w:r>
      <w:r w:rsidRPr="009B693B">
        <w:rPr>
          <w:rFonts w:cstheme="minorHAnsi"/>
          <w:sz w:val="20"/>
          <w:szCs w:val="20"/>
        </w:rPr>
        <w:t xml:space="preserve">. godine, </w:t>
      </w:r>
      <w:r w:rsidR="00770BF4" w:rsidRPr="009B693B">
        <w:rPr>
          <w:rFonts w:cstheme="minorHAnsi"/>
          <w:sz w:val="20"/>
          <w:szCs w:val="20"/>
        </w:rPr>
        <w:t>nastavil</w:t>
      </w:r>
      <w:r w:rsidR="009B693B">
        <w:rPr>
          <w:rFonts w:cstheme="minorHAnsi"/>
          <w:sz w:val="20"/>
          <w:szCs w:val="20"/>
        </w:rPr>
        <w:t>e</w:t>
      </w:r>
      <w:r w:rsidR="00770BF4" w:rsidRPr="009B693B">
        <w:rPr>
          <w:rFonts w:cstheme="minorHAnsi"/>
          <w:sz w:val="20"/>
          <w:szCs w:val="20"/>
        </w:rPr>
        <w:t xml:space="preserve"> se </w:t>
      </w:r>
      <w:r w:rsidR="009B693B">
        <w:rPr>
          <w:rFonts w:cstheme="minorHAnsi"/>
          <w:sz w:val="20"/>
          <w:szCs w:val="20"/>
        </w:rPr>
        <w:t xml:space="preserve">s početkom </w:t>
      </w:r>
      <w:r w:rsidR="00770BF4">
        <w:rPr>
          <w:rFonts w:cstheme="minorHAnsi"/>
          <w:sz w:val="20"/>
          <w:szCs w:val="20"/>
        </w:rPr>
        <w:t xml:space="preserve">2018. godine, </w:t>
      </w:r>
      <w:r w:rsidRPr="00904200">
        <w:rPr>
          <w:rFonts w:cstheme="minorHAnsi"/>
          <w:sz w:val="20"/>
          <w:szCs w:val="20"/>
        </w:rPr>
        <w:t xml:space="preserve">Općina Stubičke Toplice je bila suočena s dodatnim smanjenjem prihoda od poreza na dohodak kao najznačajnijeg prihoda proračuna. Slijedom navedenog, u proteklim godinama nije bilo dostatnih izvora financiranja da se, uz tekuće proračunske potrebe, pokrije i manjak iz prethodnog razdoblja. </w:t>
      </w:r>
    </w:p>
    <w:p w:rsidR="00551E3C" w:rsidRPr="00904200" w:rsidRDefault="00551E3C" w:rsidP="001427FC">
      <w:pPr>
        <w:pStyle w:val="Bezproreda"/>
        <w:spacing w:line="276" w:lineRule="auto"/>
        <w:rPr>
          <w:rFonts w:cstheme="minorHAnsi"/>
          <w:color w:val="FF0000"/>
          <w:sz w:val="20"/>
          <w:szCs w:val="20"/>
        </w:rPr>
      </w:pPr>
    </w:p>
    <w:p w:rsidR="00D9062D" w:rsidRPr="00904200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Prijedlog mjera za otklanjanje uzroka negativnog poslovanja i mjera za stabilno poslovanje</w:t>
      </w:r>
    </w:p>
    <w:p w:rsidR="007C0A03" w:rsidRPr="00904200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:rsidR="007C0A03" w:rsidRPr="00904200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 xml:space="preserve">Odlukom o donošenju proračuna </w:t>
      </w:r>
      <w:r w:rsidR="007C0A03" w:rsidRPr="00904200">
        <w:rPr>
          <w:rFonts w:cstheme="minorHAnsi"/>
          <w:sz w:val="20"/>
          <w:szCs w:val="20"/>
        </w:rPr>
        <w:t>te izmjenama i dopunama planirati pokriće manjka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Kod planiranja i izvršavanja proračuna prioritet imaju zakonske i ugovorne obveze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Pravovremeno poduzimanje mjera naplate potraživanja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:rsidR="009C4103" w:rsidRPr="00904200" w:rsidRDefault="009C41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Uvođenje sustava za evidentiranje i upravljanje nekretninama  u vlasništvu općine</w:t>
      </w:r>
    </w:p>
    <w:p w:rsidR="006A4432" w:rsidRPr="009B693B" w:rsidRDefault="007C0A03" w:rsidP="000C6DE6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:rsidR="00770BF4" w:rsidRDefault="00770BF4" w:rsidP="000C6DE6">
      <w:pPr>
        <w:pStyle w:val="Bezproreda"/>
        <w:spacing w:line="276" w:lineRule="auto"/>
        <w:rPr>
          <w:rFonts w:cstheme="minorHAnsi"/>
        </w:rPr>
      </w:pPr>
    </w:p>
    <w:p w:rsidR="006A4432" w:rsidRPr="00904200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A</w:t>
      </w:r>
      <w:r w:rsidR="00BA1659" w:rsidRPr="00904200">
        <w:rPr>
          <w:rFonts w:cstheme="minorHAnsi"/>
          <w:b/>
          <w:sz w:val="20"/>
          <w:szCs w:val="20"/>
        </w:rPr>
        <w:t>kcijski plan provedbe mjera</w:t>
      </w:r>
    </w:p>
    <w:p w:rsidR="00D9062D" w:rsidRPr="00395C1D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105"/>
        <w:gridCol w:w="1680"/>
      </w:tblGrid>
      <w:tr w:rsidR="008A0D3F" w:rsidRPr="00395C1D" w:rsidTr="008A0D3F">
        <w:tc>
          <w:tcPr>
            <w:tcW w:w="3969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:rsidR="008A0D3F" w:rsidRPr="00395C1D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Proračun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15. studenog 201</w:t>
            </w:r>
            <w:r w:rsidR="009B693B">
              <w:rPr>
                <w:rFonts w:cstheme="minorHAnsi"/>
                <w:sz w:val="20"/>
                <w:szCs w:val="20"/>
              </w:rPr>
              <w:t>8</w:t>
            </w:r>
            <w:r w:rsidRPr="00395C1D">
              <w:rPr>
                <w:rFonts w:cstheme="minorHAnsi"/>
                <w:sz w:val="20"/>
                <w:szCs w:val="20"/>
              </w:rPr>
              <w:t>., a prema potrebi prilikom izmjena i dopuna Proračuna</w:t>
            </w:r>
            <w:r w:rsidR="009C4103" w:rsidRPr="00395C1D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lastRenderedPageBreak/>
              <w:t>Kod planiranja i izvršavanja proračuna prioritet imaju zakonske i ugovorne obveze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395C1D">
              <w:rPr>
                <w:rFonts w:cstheme="minorHAnsi"/>
                <w:sz w:val="20"/>
                <w:szCs w:val="20"/>
              </w:rPr>
              <w:t>redovne djelatnosti proračunskog</w:t>
            </w:r>
            <w:r w:rsidRPr="00395C1D">
              <w:rPr>
                <w:rFonts w:cstheme="minorHAnsi"/>
                <w:sz w:val="20"/>
                <w:szCs w:val="20"/>
              </w:rPr>
              <w:t xml:space="preserve"> korisnika i jedinstvenog upravno odjela, vatrogastva i dr.)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:rsidR="008A0D3F" w:rsidRPr="00395C1D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8A0D3F" w:rsidRPr="00395C1D" w:rsidTr="009C4103">
        <w:trPr>
          <w:trHeight w:val="686"/>
        </w:trPr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Postupanje prema Proceduri za naplatu općinskih prihoda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Povećanje financiranja proračunskih projekata i aktivnosti iz tekućih i kapitalnih pomoći prijavom projekata na natječaje europskih i drugih fondova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9C4103">
        <w:trPr>
          <w:trHeight w:val="1268"/>
        </w:trPr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Uvođenje sustava za evidentiranje i upravljanje nekretninama  u vlasništvu općine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Izrada registra nekretnina u vlasništvu Općine i učinkovito raspolaganje nekretninama (zakup, najam , prodaja)</w:t>
            </w:r>
          </w:p>
        </w:tc>
        <w:tc>
          <w:tcPr>
            <w:tcW w:w="1680" w:type="dxa"/>
          </w:tcPr>
          <w:p w:rsidR="009C4103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Tijekom 201</w:t>
            </w:r>
            <w:r w:rsidR="009B693B">
              <w:rPr>
                <w:rFonts w:cstheme="minorHAnsi"/>
                <w:sz w:val="20"/>
                <w:szCs w:val="20"/>
              </w:rPr>
              <w:t>9</w:t>
            </w:r>
            <w:r w:rsidRPr="00395C1D">
              <w:rPr>
                <w:rFonts w:cstheme="minorHAnsi"/>
                <w:sz w:val="20"/>
                <w:szCs w:val="20"/>
              </w:rPr>
              <w:t>. godine</w:t>
            </w:r>
            <w:r w:rsidR="009B693B">
              <w:rPr>
                <w:rFonts w:cstheme="minorHAnsi"/>
                <w:sz w:val="20"/>
                <w:szCs w:val="20"/>
              </w:rPr>
              <w:t xml:space="preserve"> i narednih godina</w:t>
            </w:r>
          </w:p>
        </w:tc>
      </w:tr>
      <w:tr w:rsidR="009C4103" w:rsidRPr="00395C1D" w:rsidTr="008A0D3F">
        <w:tc>
          <w:tcPr>
            <w:tcW w:w="3969" w:type="dxa"/>
          </w:tcPr>
          <w:p w:rsidR="009C4103" w:rsidRPr="00395C1D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:rsidR="009C4103" w:rsidRPr="00395C1D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:rsidR="009C4103" w:rsidRPr="00395C1D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:rsidR="008A0D3F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9C4103" w:rsidRPr="00904200" w:rsidRDefault="009C4103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9C4103" w:rsidRPr="00904200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Odgovorna osoba za provedbu akcijskog plana</w:t>
      </w:r>
      <w:r w:rsidR="009C08AB" w:rsidRPr="00904200">
        <w:rPr>
          <w:rFonts w:cstheme="minorHAnsi"/>
          <w:sz w:val="20"/>
          <w:szCs w:val="20"/>
        </w:rPr>
        <w:t xml:space="preserve"> je načelnik.</w:t>
      </w:r>
      <w:r w:rsidRPr="00904200">
        <w:rPr>
          <w:rFonts w:cstheme="minorHAnsi"/>
          <w:sz w:val="20"/>
          <w:szCs w:val="20"/>
        </w:rPr>
        <w:t xml:space="preserve"> Planirani financijski učinak predloženih mjera je suficit od </w:t>
      </w:r>
      <w:r w:rsidR="005D61A6">
        <w:rPr>
          <w:rFonts w:cstheme="minorHAnsi"/>
          <w:sz w:val="20"/>
          <w:szCs w:val="20"/>
        </w:rPr>
        <w:t>500</w:t>
      </w:r>
      <w:r w:rsidRPr="00904200">
        <w:rPr>
          <w:rFonts w:cstheme="minorHAnsi"/>
          <w:sz w:val="20"/>
          <w:szCs w:val="20"/>
        </w:rPr>
        <w:t>.000,00</w:t>
      </w:r>
      <w:r w:rsidR="00BA1659" w:rsidRPr="00904200">
        <w:rPr>
          <w:rFonts w:cstheme="minorHAnsi"/>
          <w:sz w:val="20"/>
          <w:szCs w:val="20"/>
        </w:rPr>
        <w:t xml:space="preserve"> </w:t>
      </w:r>
      <w:r w:rsidRPr="00904200">
        <w:rPr>
          <w:rFonts w:cstheme="minorHAnsi"/>
          <w:sz w:val="20"/>
          <w:szCs w:val="20"/>
        </w:rPr>
        <w:t>kn, odnosno pokriće planiranog manjka prihoda i primitaka u razdoblju 201</w:t>
      </w:r>
      <w:r w:rsidR="005D61A6">
        <w:rPr>
          <w:rFonts w:cstheme="minorHAnsi"/>
          <w:sz w:val="20"/>
          <w:szCs w:val="20"/>
        </w:rPr>
        <w:t>9</w:t>
      </w:r>
      <w:r w:rsidRPr="00904200">
        <w:rPr>
          <w:rFonts w:cstheme="minorHAnsi"/>
          <w:sz w:val="20"/>
          <w:szCs w:val="20"/>
        </w:rPr>
        <w:t>. – 2020. godine.</w:t>
      </w: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bookmarkStart w:id="0" w:name="_GoBack"/>
      <w:bookmarkEnd w:id="0"/>
    </w:p>
    <w:p w:rsidR="00D9062D" w:rsidRPr="00904200" w:rsidRDefault="00D9062D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D9062D" w:rsidRPr="00904200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B0207D" w:rsidRPr="00904200" w:rsidRDefault="00CB224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Općinski načelnik</w:t>
      </w:r>
    </w:p>
    <w:p w:rsidR="00B0207D" w:rsidRPr="00904200" w:rsidRDefault="00CB224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Josip Beljak, dipl. ing. agr.</w:t>
      </w:r>
    </w:p>
    <w:p w:rsidR="001427FC" w:rsidRPr="00904200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1427FC" w:rsidRPr="00904200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9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74E14"/>
    <w:rsid w:val="000A2BB9"/>
    <w:rsid w:val="000C6DE6"/>
    <w:rsid w:val="000D06B4"/>
    <w:rsid w:val="000E0BB8"/>
    <w:rsid w:val="000F0E0B"/>
    <w:rsid w:val="00102023"/>
    <w:rsid w:val="00106941"/>
    <w:rsid w:val="001340DB"/>
    <w:rsid w:val="001427FC"/>
    <w:rsid w:val="00162727"/>
    <w:rsid w:val="00165F3F"/>
    <w:rsid w:val="001A1A59"/>
    <w:rsid w:val="001A347D"/>
    <w:rsid w:val="001C51A0"/>
    <w:rsid w:val="001E3F71"/>
    <w:rsid w:val="001F3D69"/>
    <w:rsid w:val="0020412E"/>
    <w:rsid w:val="0025255B"/>
    <w:rsid w:val="002A31CB"/>
    <w:rsid w:val="002B61DC"/>
    <w:rsid w:val="002C7C22"/>
    <w:rsid w:val="002D1395"/>
    <w:rsid w:val="003372AA"/>
    <w:rsid w:val="0036496D"/>
    <w:rsid w:val="00395C1D"/>
    <w:rsid w:val="00396E6A"/>
    <w:rsid w:val="003C7D51"/>
    <w:rsid w:val="003D3222"/>
    <w:rsid w:val="00403302"/>
    <w:rsid w:val="00420325"/>
    <w:rsid w:val="00430944"/>
    <w:rsid w:val="00435856"/>
    <w:rsid w:val="0044076A"/>
    <w:rsid w:val="00454AB6"/>
    <w:rsid w:val="00493BA5"/>
    <w:rsid w:val="004B511F"/>
    <w:rsid w:val="004B5F5A"/>
    <w:rsid w:val="004B66EA"/>
    <w:rsid w:val="00502540"/>
    <w:rsid w:val="00520400"/>
    <w:rsid w:val="0052557C"/>
    <w:rsid w:val="00551E3C"/>
    <w:rsid w:val="005937E7"/>
    <w:rsid w:val="005D61A6"/>
    <w:rsid w:val="005E3C10"/>
    <w:rsid w:val="006A4432"/>
    <w:rsid w:val="006A5FDD"/>
    <w:rsid w:val="006B7A29"/>
    <w:rsid w:val="006E36F4"/>
    <w:rsid w:val="00740A52"/>
    <w:rsid w:val="00770BF4"/>
    <w:rsid w:val="00775B87"/>
    <w:rsid w:val="007C0A03"/>
    <w:rsid w:val="007C2C92"/>
    <w:rsid w:val="00813BFE"/>
    <w:rsid w:val="008263CE"/>
    <w:rsid w:val="008A0D3F"/>
    <w:rsid w:val="008C0F2D"/>
    <w:rsid w:val="008C32A0"/>
    <w:rsid w:val="00904200"/>
    <w:rsid w:val="009642B7"/>
    <w:rsid w:val="00977CC5"/>
    <w:rsid w:val="00992D6C"/>
    <w:rsid w:val="009958AA"/>
    <w:rsid w:val="009B693B"/>
    <w:rsid w:val="009C08AB"/>
    <w:rsid w:val="009C4103"/>
    <w:rsid w:val="009E3121"/>
    <w:rsid w:val="00AB0597"/>
    <w:rsid w:val="00B0207D"/>
    <w:rsid w:val="00B1374B"/>
    <w:rsid w:val="00B21D23"/>
    <w:rsid w:val="00B25789"/>
    <w:rsid w:val="00B661B6"/>
    <w:rsid w:val="00B7136B"/>
    <w:rsid w:val="00BA1659"/>
    <w:rsid w:val="00BB6E6B"/>
    <w:rsid w:val="00BE621A"/>
    <w:rsid w:val="00C06CA5"/>
    <w:rsid w:val="00C34834"/>
    <w:rsid w:val="00C7092F"/>
    <w:rsid w:val="00C77616"/>
    <w:rsid w:val="00CA1472"/>
    <w:rsid w:val="00CB224F"/>
    <w:rsid w:val="00CF1AFE"/>
    <w:rsid w:val="00CF7683"/>
    <w:rsid w:val="00D13F0F"/>
    <w:rsid w:val="00D164BF"/>
    <w:rsid w:val="00D9062D"/>
    <w:rsid w:val="00DB0A85"/>
    <w:rsid w:val="00E72690"/>
    <w:rsid w:val="00E76EB7"/>
    <w:rsid w:val="00EA792A"/>
    <w:rsid w:val="00EE6B7F"/>
    <w:rsid w:val="00F06E08"/>
    <w:rsid w:val="00F36B69"/>
    <w:rsid w:val="00FA047A"/>
    <w:rsid w:val="00FC7642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7426"/>
  <w15:docId w15:val="{76111B62-110C-4CC6-9345-EC334E94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2018-11-14T12:33:00Z</cp:lastPrinted>
  <dcterms:created xsi:type="dcterms:W3CDTF">2017-11-15T07:52:00Z</dcterms:created>
  <dcterms:modified xsi:type="dcterms:W3CDTF">2018-11-14T12:54:00Z</dcterms:modified>
</cp:coreProperties>
</file>