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5B7687">
        <w:rPr>
          <w:rFonts w:cstheme="minorHAnsi"/>
        </w:rPr>
        <w:t>29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5B7687">
        <w:rPr>
          <w:rFonts w:cstheme="minorHAnsi"/>
          <w:color w:val="000000" w:themeColor="text1"/>
        </w:rPr>
        <w:t>12.12</w:t>
      </w:r>
      <w:r w:rsidR="0099790E" w:rsidRPr="00B03B58">
        <w:rPr>
          <w:rFonts w:cstheme="minorHAnsi"/>
          <w:color w:val="000000" w:themeColor="text1"/>
        </w:rPr>
        <w:t>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5B7687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>3</w:t>
      </w:r>
      <w:r w:rsidR="00815B67">
        <w:rPr>
          <w:rFonts w:cstheme="minorHAnsi"/>
          <w:b/>
        </w:rPr>
        <w:t xml:space="preserve">. </w:t>
      </w:r>
      <w:r w:rsidR="0099790E" w:rsidRPr="00B03B58">
        <w:rPr>
          <w:rFonts w:cstheme="minorHAnsi"/>
          <w:b/>
        </w:rPr>
        <w:t xml:space="preserve">IZMJENE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5B7687">
        <w:rPr>
          <w:rFonts w:cstheme="minorHAnsi"/>
        </w:rPr>
        <w:t>3</w:t>
      </w:r>
      <w:r w:rsidR="00B03B58" w:rsidRPr="00B03B58">
        <w:rPr>
          <w:rFonts w:cstheme="minorHAnsi"/>
        </w:rPr>
        <w:t>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5B7687">
        <w:rPr>
          <w:rFonts w:cstheme="minorHAnsi"/>
        </w:rPr>
        <w:t>267.940,00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  <w:bookmarkStart w:id="0" w:name="_GoBack"/>
      <w:bookmarkEnd w:id="0"/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815B67">
        <w:trPr>
          <w:trHeight w:val="1071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5B768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  <w:tc>
          <w:tcPr>
            <w:tcW w:w="1950" w:type="dxa"/>
          </w:tcPr>
          <w:p w:rsidR="00815B67" w:rsidRPr="00B03B58" w:rsidRDefault="005B768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</w:t>
            </w:r>
            <w:r w:rsidR="00815B67">
              <w:rPr>
                <w:rFonts w:cstheme="minorHAnsi"/>
              </w:rPr>
              <w:t>4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950" w:type="dxa"/>
          </w:tcPr>
          <w:p w:rsidR="006C238C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15.100,00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6C238C"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134.850,00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105.820,00</w:t>
            </w:r>
          </w:p>
        </w:tc>
        <w:tc>
          <w:tcPr>
            <w:tcW w:w="1950" w:type="dxa"/>
          </w:tcPr>
          <w:p w:rsidR="0089189D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100.990,00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210.220</w:t>
            </w:r>
            <w:r w:rsidR="006C238C" w:rsidRPr="00B03B58">
              <w:rPr>
                <w:rFonts w:cstheme="minorHAnsi"/>
                <w:b/>
              </w:rPr>
              <w:t>,00</w:t>
            </w:r>
          </w:p>
        </w:tc>
        <w:tc>
          <w:tcPr>
            <w:tcW w:w="1950" w:type="dxa"/>
          </w:tcPr>
          <w:p w:rsidR="006C238C" w:rsidRPr="00B03B58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267.940,00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5B7687">
        <w:rPr>
          <w:rFonts w:cstheme="minorHAnsi"/>
        </w:rPr>
        <w:t>3</w:t>
      </w:r>
      <w:r w:rsidR="0089189D" w:rsidRPr="00B03B58">
        <w:rPr>
          <w:rFonts w:cstheme="minorHAnsi"/>
        </w:rPr>
        <w:t xml:space="preserve">. Izmjene </w:t>
      </w:r>
      <w:r w:rsidRPr="00B03B58">
        <w:rPr>
          <w:rFonts w:cstheme="minorHAnsi"/>
        </w:rPr>
        <w:t xml:space="preserve">Odluke o </w:t>
      </w:r>
      <w:r w:rsidR="00B03B58" w:rsidRPr="00B03B58">
        <w:rPr>
          <w:rFonts w:cstheme="minorHAnsi"/>
        </w:rPr>
        <w:t xml:space="preserve">programu javnih potreba </w:t>
      </w:r>
      <w:r w:rsidRPr="00B03B58">
        <w:rPr>
          <w:rFonts w:cstheme="minorHAnsi"/>
        </w:rPr>
        <w:t>u kulturi za 2018.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5B7687"/>
    <w:rsid w:val="006763D6"/>
    <w:rsid w:val="006C238C"/>
    <w:rsid w:val="00815B67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0DAD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2018-12-12T12:18:00Z</cp:lastPrinted>
  <dcterms:created xsi:type="dcterms:W3CDTF">2015-11-03T11:45:00Z</dcterms:created>
  <dcterms:modified xsi:type="dcterms:W3CDTF">2018-12-12T12:18:00Z</dcterms:modified>
</cp:coreProperties>
</file>